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B6EB" w14:textId="63A5AEE4" w:rsidR="002B36DB" w:rsidRPr="002B36DB" w:rsidRDefault="002B36DB" w:rsidP="00216D4A">
      <w:pPr>
        <w:pStyle w:val="Title"/>
      </w:pPr>
      <w:r>
        <w:t>Overzicht</w:t>
      </w:r>
      <w:r w:rsidR="00216D4A">
        <w:t xml:space="preserve"> wet- en regelgeving</w:t>
      </w:r>
      <w:r w:rsidR="00770EFF">
        <w:t xml:space="preserve"> </w:t>
      </w:r>
    </w:p>
    <w:p w14:paraId="1BBB0ED3" w14:textId="77777777" w:rsidR="002B36DB" w:rsidRDefault="002B36DB" w:rsidP="003D2A48">
      <w:pPr>
        <w:widowControl w:val="0"/>
        <w:spacing w:line="280" w:lineRule="atLeast"/>
        <w:rPr>
          <w:rFonts w:cs="Arial"/>
          <w:b/>
          <w:szCs w:val="19"/>
        </w:rPr>
      </w:pPr>
    </w:p>
    <w:p w14:paraId="448EE366" w14:textId="2CC4DADF" w:rsidR="005F0A27" w:rsidRDefault="00F72AC5" w:rsidP="003D2A48">
      <w:pPr>
        <w:widowControl w:val="0"/>
        <w:spacing w:line="280" w:lineRule="atLeast"/>
        <w:rPr>
          <w:rFonts w:cs="Arial"/>
          <w:szCs w:val="19"/>
        </w:rPr>
      </w:pPr>
      <w:r w:rsidRPr="002B36DB">
        <w:rPr>
          <w:rFonts w:cs="Arial"/>
          <w:szCs w:val="19"/>
        </w:rPr>
        <w:t>Het volgende overzicht bevat</w:t>
      </w:r>
      <w:r w:rsidR="00F52836">
        <w:rPr>
          <w:rFonts w:cs="Arial"/>
          <w:szCs w:val="19"/>
        </w:rPr>
        <w:t xml:space="preserve"> </w:t>
      </w:r>
      <w:r w:rsidRPr="002B36DB">
        <w:rPr>
          <w:rFonts w:cs="Arial"/>
          <w:szCs w:val="19"/>
        </w:rPr>
        <w:t xml:space="preserve">wetten en regelgeving die van toepassing zijn op </w:t>
      </w:r>
      <w:r w:rsidR="00F52836" w:rsidRPr="00F52836">
        <w:rPr>
          <w:rFonts w:cs="Arial"/>
          <w:szCs w:val="19"/>
          <w:highlight w:val="yellow"/>
        </w:rPr>
        <w:t>[ORGANISATIE]</w:t>
      </w:r>
      <w:r w:rsidRPr="002B36DB">
        <w:rPr>
          <w:rFonts w:cs="Arial"/>
          <w:szCs w:val="19"/>
        </w:rPr>
        <w:t xml:space="preserve"> en die mogelijk raakvlakken hebben met informatiebeveiliging. </w:t>
      </w:r>
      <w:r w:rsidR="00B11A77">
        <w:rPr>
          <w:rFonts w:cs="Arial"/>
          <w:szCs w:val="19"/>
        </w:rPr>
        <w:t>Er wordt hier ook bijgehouden op welke processen het van toepassing is</w:t>
      </w:r>
      <w:r w:rsidR="00F52836">
        <w:rPr>
          <w:rFonts w:cs="Arial"/>
          <w:szCs w:val="19"/>
        </w:rPr>
        <w:t>,</w:t>
      </w:r>
      <w:r w:rsidR="00B11A77">
        <w:rPr>
          <w:rFonts w:cs="Arial"/>
          <w:szCs w:val="19"/>
        </w:rPr>
        <w:t xml:space="preserve"> en in hoeverre </w:t>
      </w:r>
      <w:r w:rsidR="00F52836">
        <w:rPr>
          <w:rFonts w:cs="Arial"/>
          <w:szCs w:val="19"/>
        </w:rPr>
        <w:t>eraan voldaan wordt</w:t>
      </w:r>
      <w:r w:rsidR="00B11A77">
        <w:rPr>
          <w:rFonts w:cs="Arial"/>
          <w:szCs w:val="19"/>
        </w:rPr>
        <w:t xml:space="preserve">. </w:t>
      </w:r>
      <w:r w:rsidR="00E53D2F">
        <w:rPr>
          <w:rFonts w:cs="Arial"/>
          <w:szCs w:val="19"/>
        </w:rPr>
        <w:t xml:space="preserve">Dit document is een invulling van ISO 27001 </w:t>
      </w:r>
      <w:proofErr w:type="spellStart"/>
      <w:r w:rsidR="00E53D2F">
        <w:rPr>
          <w:rFonts w:cs="Arial"/>
          <w:szCs w:val="19"/>
        </w:rPr>
        <w:t>normeis</w:t>
      </w:r>
      <w:proofErr w:type="spellEnd"/>
      <w:r w:rsidR="00E53D2F">
        <w:rPr>
          <w:rFonts w:cs="Arial"/>
          <w:szCs w:val="19"/>
        </w:rPr>
        <w:t xml:space="preserve"> A18.1.1 (ISO 27001:2017) </w:t>
      </w:r>
      <w:r w:rsidR="004C7959">
        <w:rPr>
          <w:rFonts w:cs="Arial"/>
          <w:szCs w:val="19"/>
        </w:rPr>
        <w:t>of</w:t>
      </w:r>
      <w:r w:rsidR="00E53D2F">
        <w:rPr>
          <w:rFonts w:cs="Arial"/>
          <w:szCs w:val="19"/>
        </w:rPr>
        <w:t xml:space="preserve"> A5.31 (ISO 27001:2022).</w:t>
      </w:r>
    </w:p>
    <w:p w14:paraId="49658661" w14:textId="56E123F5" w:rsidR="00B11A77" w:rsidRDefault="00B11A77" w:rsidP="003D2A48">
      <w:pPr>
        <w:widowControl w:val="0"/>
        <w:spacing w:line="280" w:lineRule="atLeast"/>
        <w:rPr>
          <w:rFonts w:cs="Arial"/>
          <w:szCs w:val="19"/>
        </w:rPr>
      </w:pPr>
    </w:p>
    <w:p w14:paraId="162D5D5A" w14:textId="39B1B189" w:rsidR="00B11A77" w:rsidRDefault="00B11A77" w:rsidP="003D2A48">
      <w:pPr>
        <w:widowControl w:val="0"/>
        <w:spacing w:line="280" w:lineRule="atLeast"/>
        <w:rPr>
          <w:rFonts w:cs="Arial"/>
          <w:szCs w:val="19"/>
        </w:rPr>
      </w:pPr>
    </w:p>
    <w:p w14:paraId="70F49A86" w14:textId="0D7894F0" w:rsidR="00B11A77" w:rsidRDefault="00B11A77" w:rsidP="00EF1CC5">
      <w:pPr>
        <w:pStyle w:val="Heading1"/>
      </w:pPr>
      <w:r>
        <w:t>Privacy</w:t>
      </w:r>
      <w:r w:rsidR="00A94420">
        <w:br/>
      </w:r>
    </w:p>
    <w:tbl>
      <w:tblPr>
        <w:tblStyle w:val="TableGrid"/>
        <w:tblW w:w="10490" w:type="dxa"/>
        <w:tblInd w:w="-714" w:type="dxa"/>
        <w:tblLayout w:type="fixed"/>
        <w:tblLook w:val="04A0" w:firstRow="1" w:lastRow="0" w:firstColumn="1" w:lastColumn="0" w:noHBand="0" w:noVBand="1"/>
      </w:tblPr>
      <w:tblGrid>
        <w:gridCol w:w="2410"/>
        <w:gridCol w:w="2694"/>
        <w:gridCol w:w="2551"/>
        <w:gridCol w:w="2835"/>
      </w:tblGrid>
      <w:tr w:rsidR="00A94420" w14:paraId="2A602DC2" w14:textId="77777777" w:rsidTr="00E53D2F">
        <w:tc>
          <w:tcPr>
            <w:tcW w:w="2410" w:type="dxa"/>
            <w:shd w:val="clear" w:color="auto" w:fill="418E9E"/>
          </w:tcPr>
          <w:p w14:paraId="43D0E384" w14:textId="436D7582" w:rsidR="00A94420" w:rsidRPr="00E53D2F" w:rsidRDefault="00A94420" w:rsidP="003D2A48">
            <w:pPr>
              <w:widowControl w:val="0"/>
              <w:spacing w:line="280" w:lineRule="atLeast"/>
              <w:rPr>
                <w:rFonts w:cs="Arial"/>
                <w:b/>
                <w:color w:val="FFFFFF" w:themeColor="background1"/>
                <w:szCs w:val="19"/>
              </w:rPr>
            </w:pPr>
            <w:r w:rsidRPr="00E53D2F">
              <w:rPr>
                <w:rFonts w:cs="Arial"/>
                <w:b/>
                <w:color w:val="FFFFFF" w:themeColor="background1"/>
                <w:szCs w:val="19"/>
              </w:rPr>
              <w:t>Wet/regelgeving/contract</w:t>
            </w:r>
          </w:p>
        </w:tc>
        <w:tc>
          <w:tcPr>
            <w:tcW w:w="2694" w:type="dxa"/>
            <w:shd w:val="clear" w:color="auto" w:fill="418E9E"/>
          </w:tcPr>
          <w:p w14:paraId="3FB51199" w14:textId="03320CA1" w:rsidR="00A94420" w:rsidRPr="00E53D2F" w:rsidRDefault="00A94420" w:rsidP="003D2A48">
            <w:pPr>
              <w:widowControl w:val="0"/>
              <w:spacing w:line="280" w:lineRule="atLeast"/>
              <w:rPr>
                <w:rFonts w:cs="Arial"/>
                <w:b/>
                <w:color w:val="FFFFFF" w:themeColor="background1"/>
                <w:szCs w:val="19"/>
              </w:rPr>
            </w:pPr>
            <w:r w:rsidRPr="00E53D2F">
              <w:rPr>
                <w:rFonts w:cs="Arial"/>
                <w:b/>
                <w:color w:val="FFFFFF" w:themeColor="background1"/>
                <w:szCs w:val="19"/>
              </w:rPr>
              <w:t>Processen</w:t>
            </w:r>
          </w:p>
        </w:tc>
        <w:tc>
          <w:tcPr>
            <w:tcW w:w="2551" w:type="dxa"/>
            <w:shd w:val="clear" w:color="auto" w:fill="418E9E"/>
          </w:tcPr>
          <w:p w14:paraId="20539514" w14:textId="18841209" w:rsidR="00A94420" w:rsidRPr="00E53D2F" w:rsidRDefault="00A94420" w:rsidP="003D2A48">
            <w:pPr>
              <w:widowControl w:val="0"/>
              <w:spacing w:line="280" w:lineRule="atLeast"/>
              <w:rPr>
                <w:rFonts w:cs="Arial"/>
                <w:b/>
                <w:color w:val="FFFFFF" w:themeColor="background1"/>
                <w:szCs w:val="19"/>
              </w:rPr>
            </w:pPr>
            <w:r w:rsidRPr="00E53D2F">
              <w:rPr>
                <w:rFonts w:cs="Arial"/>
                <w:b/>
                <w:color w:val="FFFFFF" w:themeColor="background1"/>
                <w:szCs w:val="19"/>
              </w:rPr>
              <w:t>Concrete eis aan het ISMS</w:t>
            </w:r>
          </w:p>
        </w:tc>
        <w:tc>
          <w:tcPr>
            <w:tcW w:w="2835" w:type="dxa"/>
            <w:shd w:val="clear" w:color="auto" w:fill="418E9E"/>
          </w:tcPr>
          <w:p w14:paraId="207101D6" w14:textId="3E6E1620" w:rsidR="00A94420" w:rsidRPr="00E53D2F" w:rsidRDefault="00A94420" w:rsidP="003D2A48">
            <w:pPr>
              <w:widowControl w:val="0"/>
              <w:spacing w:line="280" w:lineRule="atLeast"/>
              <w:rPr>
                <w:rFonts w:cs="Arial"/>
                <w:b/>
                <w:color w:val="FFFFFF" w:themeColor="background1"/>
                <w:szCs w:val="19"/>
              </w:rPr>
            </w:pPr>
            <w:r w:rsidRPr="00E53D2F">
              <w:rPr>
                <w:rFonts w:cs="Arial"/>
                <w:b/>
                <w:color w:val="FFFFFF" w:themeColor="background1"/>
                <w:szCs w:val="19"/>
              </w:rPr>
              <w:t>Status implementatie</w:t>
            </w:r>
          </w:p>
        </w:tc>
      </w:tr>
      <w:tr w:rsidR="00A94420" w14:paraId="0656553F" w14:textId="77777777" w:rsidTr="00A94420">
        <w:tc>
          <w:tcPr>
            <w:tcW w:w="2410" w:type="dxa"/>
          </w:tcPr>
          <w:p w14:paraId="65D3196D" w14:textId="77777777" w:rsidR="00A94420" w:rsidRPr="00B11A77" w:rsidRDefault="00A94420" w:rsidP="00B11A77">
            <w:pPr>
              <w:widowControl w:val="0"/>
              <w:spacing w:line="280" w:lineRule="atLeast"/>
              <w:rPr>
                <w:rFonts w:cs="Arial"/>
                <w:szCs w:val="19"/>
              </w:rPr>
            </w:pPr>
            <w:r>
              <w:t>Algemene verordening gegevensbescherming (AVG)</w:t>
            </w:r>
          </w:p>
          <w:p w14:paraId="5EEBF6EA" w14:textId="77777777" w:rsidR="00A94420" w:rsidRDefault="00A94420" w:rsidP="00B11A77"/>
          <w:p w14:paraId="60D94B3F" w14:textId="7172DF43" w:rsidR="00A94420" w:rsidRDefault="00A94420" w:rsidP="00B11A77">
            <w:r>
              <w:t>Uitvoeringswet Algemene Verordening Gegevensbescherming (UAVG)</w:t>
            </w:r>
          </w:p>
          <w:p w14:paraId="46C83C19" w14:textId="77777777" w:rsidR="00A94420" w:rsidRDefault="00A94420" w:rsidP="003D2A48">
            <w:pPr>
              <w:widowControl w:val="0"/>
              <w:spacing w:line="280" w:lineRule="atLeast"/>
              <w:rPr>
                <w:rFonts w:cs="Arial"/>
                <w:szCs w:val="19"/>
              </w:rPr>
            </w:pPr>
          </w:p>
        </w:tc>
        <w:tc>
          <w:tcPr>
            <w:tcW w:w="2694" w:type="dxa"/>
          </w:tcPr>
          <w:p w14:paraId="0AB67602" w14:textId="6F1F7D3E" w:rsidR="00A94420" w:rsidRDefault="00A94420" w:rsidP="003D2A48">
            <w:pPr>
              <w:widowControl w:val="0"/>
              <w:spacing w:line="280" w:lineRule="atLeast"/>
              <w:rPr>
                <w:rFonts w:cs="Arial"/>
                <w:szCs w:val="19"/>
              </w:rPr>
            </w:pPr>
            <w:r>
              <w:rPr>
                <w:rFonts w:cs="Arial"/>
                <w:szCs w:val="19"/>
              </w:rPr>
              <w:t xml:space="preserve">Bijna alle processen, </w:t>
            </w:r>
            <w:r w:rsidRPr="00F52836">
              <w:rPr>
                <w:rFonts w:cs="Arial"/>
                <w:szCs w:val="19"/>
                <w:highlight w:val="yellow"/>
              </w:rPr>
              <w:t>[SECTOR SPECIFIEKE PROCESSEN]</w:t>
            </w:r>
            <w:r>
              <w:rPr>
                <w:rFonts w:cs="Arial"/>
                <w:szCs w:val="19"/>
              </w:rPr>
              <w:t xml:space="preserve"> en HR bevatten bijzondere en gevoelige gegevens, veel ondersteunende processen gebruiken ook persoonsgegevens</w:t>
            </w:r>
          </w:p>
        </w:tc>
        <w:tc>
          <w:tcPr>
            <w:tcW w:w="2551" w:type="dxa"/>
          </w:tcPr>
          <w:p w14:paraId="05201D02" w14:textId="77777777" w:rsidR="00A94420" w:rsidRDefault="00A94420" w:rsidP="00F52836">
            <w:pPr>
              <w:widowControl w:val="0"/>
              <w:spacing w:line="280" w:lineRule="atLeast"/>
              <w:rPr>
                <w:rFonts w:cs="Arial"/>
                <w:szCs w:val="19"/>
              </w:rPr>
            </w:pPr>
          </w:p>
        </w:tc>
        <w:tc>
          <w:tcPr>
            <w:tcW w:w="2835" w:type="dxa"/>
          </w:tcPr>
          <w:p w14:paraId="3F5C06A2" w14:textId="255D3DFF" w:rsidR="00A94420" w:rsidRDefault="00A94420" w:rsidP="00F52836">
            <w:pPr>
              <w:widowControl w:val="0"/>
              <w:spacing w:line="280" w:lineRule="atLeast"/>
              <w:rPr>
                <w:rFonts w:cs="Arial"/>
                <w:szCs w:val="19"/>
              </w:rPr>
            </w:pPr>
            <w:r>
              <w:rPr>
                <w:rFonts w:cs="Arial"/>
                <w:szCs w:val="19"/>
              </w:rPr>
              <w:t xml:space="preserve">Geïmplementeerd. </w:t>
            </w:r>
            <w:r w:rsidRPr="00F52836">
              <w:rPr>
                <w:rFonts w:cs="Arial"/>
                <w:szCs w:val="19"/>
                <w:highlight w:val="yellow"/>
              </w:rPr>
              <w:t>[GENOMEN ACTIES]</w:t>
            </w:r>
            <w:r>
              <w:rPr>
                <w:rFonts w:cs="Arial"/>
                <w:szCs w:val="19"/>
              </w:rPr>
              <w:t>. Ook is er een privacyverklaring:</w:t>
            </w:r>
          </w:p>
          <w:p w14:paraId="2189D204" w14:textId="031FFA23" w:rsidR="00A94420" w:rsidRPr="00F52836" w:rsidRDefault="00A94420" w:rsidP="00F52836">
            <w:pPr>
              <w:widowControl w:val="0"/>
              <w:spacing w:line="280" w:lineRule="atLeast"/>
              <w:rPr>
                <w:rFonts w:cs="Arial"/>
                <w:szCs w:val="19"/>
              </w:rPr>
            </w:pPr>
            <w:r w:rsidRPr="00F52836">
              <w:rPr>
                <w:rFonts w:cs="Arial"/>
                <w:szCs w:val="19"/>
                <w:highlight w:val="yellow"/>
              </w:rPr>
              <w:t>[LINK PRIVACYVERKLARING]</w:t>
            </w:r>
          </w:p>
          <w:p w14:paraId="14D9E5EC" w14:textId="030B8747" w:rsidR="00A94420" w:rsidRDefault="00A94420" w:rsidP="003D2A48">
            <w:pPr>
              <w:widowControl w:val="0"/>
              <w:spacing w:line="280" w:lineRule="atLeast"/>
              <w:rPr>
                <w:rFonts w:cs="Arial"/>
                <w:szCs w:val="19"/>
              </w:rPr>
            </w:pPr>
          </w:p>
        </w:tc>
      </w:tr>
      <w:tr w:rsidR="00A94420" w14:paraId="06B9C683" w14:textId="77777777" w:rsidTr="00A94420">
        <w:tc>
          <w:tcPr>
            <w:tcW w:w="2410" w:type="dxa"/>
          </w:tcPr>
          <w:p w14:paraId="5DD1C2E6" w14:textId="77777777" w:rsidR="00A94420" w:rsidRPr="00B11A77" w:rsidRDefault="00A94420" w:rsidP="00B11A77">
            <w:pPr>
              <w:widowControl w:val="0"/>
              <w:spacing w:line="280" w:lineRule="atLeast"/>
              <w:rPr>
                <w:rFonts w:cs="Arial"/>
                <w:szCs w:val="19"/>
              </w:rPr>
            </w:pPr>
            <w:r>
              <w:t>Telecommunicatiewet (</w:t>
            </w:r>
            <w:proofErr w:type="spellStart"/>
            <w:r>
              <w:t>Tw</w:t>
            </w:r>
            <w:proofErr w:type="spellEnd"/>
            <w:r>
              <w:t>)</w:t>
            </w:r>
          </w:p>
          <w:p w14:paraId="39110271" w14:textId="77777777" w:rsidR="00A94420" w:rsidRDefault="00A94420" w:rsidP="003D2A48">
            <w:pPr>
              <w:widowControl w:val="0"/>
              <w:spacing w:line="280" w:lineRule="atLeast"/>
              <w:rPr>
                <w:rFonts w:cs="Arial"/>
                <w:szCs w:val="19"/>
              </w:rPr>
            </w:pPr>
          </w:p>
        </w:tc>
        <w:tc>
          <w:tcPr>
            <w:tcW w:w="2694" w:type="dxa"/>
          </w:tcPr>
          <w:p w14:paraId="5C977780" w14:textId="7B7907AB" w:rsidR="00A94420" w:rsidRDefault="00A94420" w:rsidP="003D2A48">
            <w:pPr>
              <w:widowControl w:val="0"/>
              <w:spacing w:line="280" w:lineRule="atLeast"/>
              <w:rPr>
                <w:rFonts w:cs="Arial"/>
                <w:szCs w:val="19"/>
              </w:rPr>
            </w:pPr>
            <w:r>
              <w:rPr>
                <w:rFonts w:cs="Arial"/>
                <w:szCs w:val="19"/>
              </w:rPr>
              <w:t xml:space="preserve">Externe websites waar gebruik gemaakt wordt van cookies of andere methodes om bezoekers te tracken. </w:t>
            </w:r>
          </w:p>
        </w:tc>
        <w:tc>
          <w:tcPr>
            <w:tcW w:w="2551" w:type="dxa"/>
          </w:tcPr>
          <w:p w14:paraId="3A119136" w14:textId="77777777" w:rsidR="00A94420" w:rsidRDefault="00A94420" w:rsidP="003D2A48">
            <w:pPr>
              <w:widowControl w:val="0"/>
              <w:spacing w:line="280" w:lineRule="atLeast"/>
              <w:rPr>
                <w:rFonts w:cs="Arial"/>
                <w:szCs w:val="19"/>
              </w:rPr>
            </w:pPr>
          </w:p>
        </w:tc>
        <w:tc>
          <w:tcPr>
            <w:tcW w:w="2835" w:type="dxa"/>
          </w:tcPr>
          <w:p w14:paraId="1197E5EF" w14:textId="3C058023" w:rsidR="00A94420" w:rsidRDefault="00A94420" w:rsidP="003D2A48">
            <w:pPr>
              <w:widowControl w:val="0"/>
              <w:spacing w:line="280" w:lineRule="atLeast"/>
              <w:rPr>
                <w:rFonts w:cs="Arial"/>
                <w:szCs w:val="19"/>
              </w:rPr>
            </w:pPr>
            <w:r>
              <w:rPr>
                <w:rFonts w:cs="Arial"/>
                <w:szCs w:val="19"/>
              </w:rPr>
              <w:t xml:space="preserve">Geïmplementeerd. Bijvoorbeeld door toevoegen cookieverklaring </w:t>
            </w:r>
          </w:p>
          <w:p w14:paraId="6EC489D1" w14:textId="32F302C3" w:rsidR="00A94420" w:rsidRDefault="00A94420" w:rsidP="00B11A77">
            <w:pPr>
              <w:rPr>
                <w:rFonts w:ascii="Times New Roman" w:hAnsi="Times New Roman"/>
                <w:lang w:eastAsia="en-US"/>
              </w:rPr>
            </w:pPr>
            <w:r w:rsidRPr="00F52836">
              <w:rPr>
                <w:highlight w:val="yellow"/>
              </w:rPr>
              <w:t>[LINK COOKIEVERKLARING]</w:t>
            </w:r>
          </w:p>
          <w:p w14:paraId="39D04A28" w14:textId="03709885" w:rsidR="00A94420" w:rsidRDefault="00A94420" w:rsidP="003D2A48">
            <w:pPr>
              <w:widowControl w:val="0"/>
              <w:spacing w:line="280" w:lineRule="atLeast"/>
              <w:rPr>
                <w:rFonts w:cs="Arial"/>
                <w:szCs w:val="19"/>
              </w:rPr>
            </w:pPr>
          </w:p>
        </w:tc>
      </w:tr>
      <w:tr w:rsidR="00A94420" w14:paraId="6D19F92E" w14:textId="77777777" w:rsidTr="00A94420">
        <w:tc>
          <w:tcPr>
            <w:tcW w:w="2410" w:type="dxa"/>
          </w:tcPr>
          <w:p w14:paraId="20014B3C" w14:textId="204E714B" w:rsidR="00A94420" w:rsidRPr="00F52836" w:rsidRDefault="00A94420" w:rsidP="003D2A48">
            <w:pPr>
              <w:widowControl w:val="0"/>
              <w:spacing w:line="280" w:lineRule="atLeast"/>
              <w:rPr>
                <w:rFonts w:cs="Arial"/>
                <w:i/>
                <w:iCs/>
                <w:szCs w:val="19"/>
              </w:rPr>
            </w:pPr>
          </w:p>
        </w:tc>
        <w:tc>
          <w:tcPr>
            <w:tcW w:w="2694" w:type="dxa"/>
          </w:tcPr>
          <w:p w14:paraId="6CB006C0" w14:textId="48F95569" w:rsidR="00A94420" w:rsidRPr="00F52836" w:rsidRDefault="00A94420" w:rsidP="003D2A48">
            <w:pPr>
              <w:widowControl w:val="0"/>
              <w:spacing w:line="280" w:lineRule="atLeast"/>
              <w:rPr>
                <w:rFonts w:cs="Arial"/>
                <w:i/>
                <w:iCs/>
                <w:szCs w:val="19"/>
              </w:rPr>
            </w:pPr>
          </w:p>
        </w:tc>
        <w:tc>
          <w:tcPr>
            <w:tcW w:w="2551" w:type="dxa"/>
          </w:tcPr>
          <w:p w14:paraId="4C43A115" w14:textId="77777777" w:rsidR="00A94420" w:rsidRPr="00F52836" w:rsidRDefault="00A94420" w:rsidP="003D2A48">
            <w:pPr>
              <w:widowControl w:val="0"/>
              <w:spacing w:line="280" w:lineRule="atLeast"/>
              <w:rPr>
                <w:rFonts w:cs="Arial"/>
                <w:i/>
                <w:iCs/>
                <w:szCs w:val="19"/>
              </w:rPr>
            </w:pPr>
          </w:p>
        </w:tc>
        <w:tc>
          <w:tcPr>
            <w:tcW w:w="2835" w:type="dxa"/>
          </w:tcPr>
          <w:p w14:paraId="37FFD84E" w14:textId="4EFC9DEE" w:rsidR="00A94420" w:rsidRPr="00F52836" w:rsidRDefault="00A94420" w:rsidP="003D2A48">
            <w:pPr>
              <w:widowControl w:val="0"/>
              <w:spacing w:line="280" w:lineRule="atLeast"/>
              <w:rPr>
                <w:rFonts w:cs="Arial"/>
                <w:i/>
                <w:iCs/>
                <w:szCs w:val="19"/>
              </w:rPr>
            </w:pPr>
          </w:p>
        </w:tc>
      </w:tr>
    </w:tbl>
    <w:p w14:paraId="767721B7" w14:textId="77777777" w:rsidR="003D2A48" w:rsidRDefault="003D2A48" w:rsidP="003D2A48">
      <w:pPr>
        <w:widowControl w:val="0"/>
        <w:spacing w:line="280" w:lineRule="atLeast"/>
        <w:rPr>
          <w:rFonts w:cs="Arial"/>
          <w:szCs w:val="19"/>
        </w:rPr>
      </w:pPr>
    </w:p>
    <w:p w14:paraId="358456F0" w14:textId="71B34556" w:rsidR="003D2A48" w:rsidRDefault="00F52836" w:rsidP="00EF1CC5">
      <w:pPr>
        <w:pStyle w:val="Heading1"/>
      </w:pPr>
      <w:r>
        <w:t>(</w:t>
      </w:r>
      <w:r w:rsidR="00EF1CC5">
        <w:t>eventueel</w:t>
      </w:r>
      <w:r>
        <w:t xml:space="preserve">) </w:t>
      </w:r>
      <w:r w:rsidR="00B11A77">
        <w:t>Zorg</w:t>
      </w:r>
    </w:p>
    <w:p w14:paraId="4CA39131" w14:textId="77777777" w:rsidR="00B11A77" w:rsidRDefault="00B11A77" w:rsidP="003D2A48">
      <w:pPr>
        <w:widowControl w:val="0"/>
        <w:spacing w:line="280" w:lineRule="atLeast"/>
        <w:rPr>
          <w:rFonts w:cs="Arial"/>
          <w:szCs w:val="19"/>
        </w:rPr>
      </w:pPr>
    </w:p>
    <w:tbl>
      <w:tblPr>
        <w:tblStyle w:val="TableGrid"/>
        <w:tblW w:w="10490" w:type="dxa"/>
        <w:tblInd w:w="-714" w:type="dxa"/>
        <w:tblLayout w:type="fixed"/>
        <w:tblLook w:val="04A0" w:firstRow="1" w:lastRow="0" w:firstColumn="1" w:lastColumn="0" w:noHBand="0" w:noVBand="1"/>
      </w:tblPr>
      <w:tblGrid>
        <w:gridCol w:w="2410"/>
        <w:gridCol w:w="2694"/>
        <w:gridCol w:w="2551"/>
        <w:gridCol w:w="2835"/>
      </w:tblGrid>
      <w:tr w:rsidR="00A94420" w14:paraId="7252D01C" w14:textId="77777777" w:rsidTr="00E53D2F">
        <w:tc>
          <w:tcPr>
            <w:tcW w:w="2410" w:type="dxa"/>
            <w:shd w:val="clear" w:color="auto" w:fill="418E9E"/>
          </w:tcPr>
          <w:p w14:paraId="18E68E93" w14:textId="77777777"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Wet/regelgeving/contract</w:t>
            </w:r>
          </w:p>
        </w:tc>
        <w:tc>
          <w:tcPr>
            <w:tcW w:w="2694" w:type="dxa"/>
            <w:shd w:val="clear" w:color="auto" w:fill="418E9E"/>
          </w:tcPr>
          <w:p w14:paraId="5FF86F86" w14:textId="77777777"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Processen</w:t>
            </w:r>
          </w:p>
        </w:tc>
        <w:tc>
          <w:tcPr>
            <w:tcW w:w="2551" w:type="dxa"/>
            <w:shd w:val="clear" w:color="auto" w:fill="418E9E"/>
          </w:tcPr>
          <w:p w14:paraId="018175CE" w14:textId="4CF4033C"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Concrete eis aan het ISMS</w:t>
            </w:r>
          </w:p>
        </w:tc>
        <w:tc>
          <w:tcPr>
            <w:tcW w:w="2835" w:type="dxa"/>
            <w:shd w:val="clear" w:color="auto" w:fill="418E9E"/>
          </w:tcPr>
          <w:p w14:paraId="58DB5B85" w14:textId="1735AED9"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Status implementatie</w:t>
            </w:r>
          </w:p>
        </w:tc>
      </w:tr>
      <w:tr w:rsidR="00A94420" w14:paraId="0568CEAD" w14:textId="77777777" w:rsidTr="00A94420">
        <w:tc>
          <w:tcPr>
            <w:tcW w:w="2410" w:type="dxa"/>
          </w:tcPr>
          <w:p w14:paraId="1DB796B6" w14:textId="77777777" w:rsidR="00A94420" w:rsidRDefault="00A94420" w:rsidP="00216D4A">
            <w:pPr>
              <w:widowControl w:val="0"/>
              <w:spacing w:line="280" w:lineRule="atLeast"/>
            </w:pPr>
            <w:r>
              <w:t>Wet op de geneeskundige behandelingsovereenkomst (WGBO)</w:t>
            </w:r>
          </w:p>
          <w:p w14:paraId="271D9784" w14:textId="77777777" w:rsidR="00A94420" w:rsidRDefault="00A94420" w:rsidP="00216D4A">
            <w:pPr>
              <w:widowControl w:val="0"/>
              <w:spacing w:line="280" w:lineRule="atLeast"/>
            </w:pPr>
            <w:r>
              <w:t>Wet op de beroepen in de individuele gezondheidszorg (Wet BIG)</w:t>
            </w:r>
          </w:p>
          <w:p w14:paraId="354A5CCC" w14:textId="77777777" w:rsidR="00A94420" w:rsidRDefault="00A94420" w:rsidP="00216D4A">
            <w:pPr>
              <w:widowControl w:val="0"/>
              <w:spacing w:line="280" w:lineRule="atLeast"/>
            </w:pPr>
            <w:r>
              <w:t>Wet kwaliteit, klachten en geschillen zorg (</w:t>
            </w:r>
            <w:proofErr w:type="spellStart"/>
            <w:r>
              <w:t>Wkkgz</w:t>
            </w:r>
            <w:proofErr w:type="spellEnd"/>
            <w:r>
              <w:t>)</w:t>
            </w:r>
          </w:p>
          <w:p w14:paraId="00D6E0A5" w14:textId="77777777" w:rsidR="00A94420" w:rsidRDefault="00A94420" w:rsidP="00216D4A">
            <w:pPr>
              <w:widowControl w:val="0"/>
              <w:spacing w:line="280" w:lineRule="atLeast"/>
            </w:pPr>
            <w:r>
              <w:t xml:space="preserve">Uitvoeringsbesluit </w:t>
            </w:r>
            <w:proofErr w:type="spellStart"/>
            <w:r>
              <w:t>Wkkgz</w:t>
            </w:r>
            <w:proofErr w:type="spellEnd"/>
          </w:p>
          <w:p w14:paraId="4E74C7F2" w14:textId="77777777" w:rsidR="00A94420" w:rsidRDefault="00A94420" w:rsidP="00216D4A">
            <w:pPr>
              <w:widowControl w:val="0"/>
              <w:spacing w:line="280" w:lineRule="atLeast"/>
            </w:pPr>
            <w:r>
              <w:t>Wet verplichte geestelijke gezondheidszorg (</w:t>
            </w:r>
            <w:proofErr w:type="spellStart"/>
            <w:r>
              <w:t>Wvggz</w:t>
            </w:r>
            <w:proofErr w:type="spellEnd"/>
            <w:r>
              <w:t>)</w:t>
            </w:r>
          </w:p>
          <w:p w14:paraId="71277CFB" w14:textId="77777777" w:rsidR="00A94420" w:rsidRDefault="00A94420" w:rsidP="00216D4A">
            <w:pPr>
              <w:widowControl w:val="0"/>
              <w:spacing w:line="280" w:lineRule="atLeast"/>
            </w:pPr>
            <w:r>
              <w:t>Wet zorg en dwang (</w:t>
            </w:r>
            <w:proofErr w:type="spellStart"/>
            <w:r>
              <w:t>Wzd</w:t>
            </w:r>
            <w:proofErr w:type="spellEnd"/>
            <w:r>
              <w:t>)</w:t>
            </w:r>
          </w:p>
          <w:p w14:paraId="12F2AE56" w14:textId="77777777" w:rsidR="00A94420" w:rsidRDefault="00A94420" w:rsidP="00216D4A">
            <w:pPr>
              <w:widowControl w:val="0"/>
              <w:spacing w:line="280" w:lineRule="atLeast"/>
            </w:pPr>
            <w:r>
              <w:t>Wet forensische zorg (</w:t>
            </w:r>
            <w:proofErr w:type="spellStart"/>
            <w:r>
              <w:t>Wfz</w:t>
            </w:r>
            <w:proofErr w:type="spellEnd"/>
            <w:r>
              <w:t>)</w:t>
            </w:r>
          </w:p>
          <w:p w14:paraId="0316C42E" w14:textId="77777777" w:rsidR="00A94420" w:rsidRDefault="00A94420" w:rsidP="00216D4A">
            <w:pPr>
              <w:widowControl w:val="0"/>
              <w:spacing w:line="280" w:lineRule="atLeast"/>
            </w:pPr>
            <w:r>
              <w:t xml:space="preserve">Burgerlijk Wetboek (BW) </w:t>
            </w:r>
            <w:r>
              <w:lastRenderedPageBreak/>
              <w:t>boek 1 (m.n. bepalingen curatorschap en mentorschap)</w:t>
            </w:r>
          </w:p>
          <w:p w14:paraId="1B70CF43" w14:textId="77777777" w:rsidR="00A94420" w:rsidRDefault="00A94420" w:rsidP="00216D4A">
            <w:pPr>
              <w:widowControl w:val="0"/>
              <w:spacing w:line="280" w:lineRule="atLeast"/>
            </w:pPr>
            <w:r>
              <w:t>Gezondheidswet</w:t>
            </w:r>
          </w:p>
          <w:p w14:paraId="51CBF9CF" w14:textId="77777777" w:rsidR="00A94420" w:rsidRDefault="00A94420" w:rsidP="00216D4A">
            <w:pPr>
              <w:widowControl w:val="0"/>
              <w:spacing w:line="280" w:lineRule="atLeast"/>
            </w:pPr>
            <w:r>
              <w:t>Zorgverzekeringswet (</w:t>
            </w:r>
            <w:proofErr w:type="spellStart"/>
            <w:r>
              <w:t>Zvw</w:t>
            </w:r>
            <w:proofErr w:type="spellEnd"/>
            <w:r>
              <w:t>)</w:t>
            </w:r>
          </w:p>
          <w:p w14:paraId="193B5B16" w14:textId="77777777" w:rsidR="00A94420" w:rsidRDefault="00A94420" w:rsidP="00216D4A">
            <w:pPr>
              <w:widowControl w:val="0"/>
              <w:spacing w:line="280" w:lineRule="atLeast"/>
            </w:pPr>
            <w:r>
              <w:t>Wet langdurige zorg (</w:t>
            </w:r>
            <w:proofErr w:type="spellStart"/>
            <w:r>
              <w:t>Wlz</w:t>
            </w:r>
            <w:proofErr w:type="spellEnd"/>
            <w:r>
              <w:t>)</w:t>
            </w:r>
          </w:p>
          <w:p w14:paraId="15220927" w14:textId="77777777" w:rsidR="00A94420" w:rsidRDefault="00A94420" w:rsidP="00216D4A">
            <w:pPr>
              <w:widowControl w:val="0"/>
              <w:spacing w:line="280" w:lineRule="atLeast"/>
            </w:pPr>
            <w:r>
              <w:t>Wet maatschappelijke ondersteuning (</w:t>
            </w:r>
            <w:proofErr w:type="spellStart"/>
            <w:r>
              <w:t>Wmo</w:t>
            </w:r>
            <w:proofErr w:type="spellEnd"/>
            <w:r>
              <w:t xml:space="preserve"> 2015)</w:t>
            </w:r>
          </w:p>
          <w:p w14:paraId="55C5CC72" w14:textId="77777777" w:rsidR="00A94420" w:rsidRDefault="00A94420" w:rsidP="00216D4A">
            <w:pPr>
              <w:widowControl w:val="0"/>
              <w:spacing w:line="280" w:lineRule="atLeast"/>
            </w:pPr>
            <w:r>
              <w:t>Jeugdwet</w:t>
            </w:r>
          </w:p>
          <w:p w14:paraId="204122DC" w14:textId="77777777" w:rsidR="00A94420" w:rsidRDefault="00A94420" w:rsidP="00216D4A">
            <w:pPr>
              <w:widowControl w:val="0"/>
              <w:spacing w:line="280" w:lineRule="atLeast"/>
            </w:pPr>
            <w:r>
              <w:t>Wet medisch-wetenschappelijk onderzoek met mensen</w:t>
            </w:r>
          </w:p>
          <w:p w14:paraId="7DE3058B" w14:textId="6236432E" w:rsidR="00A94420" w:rsidRDefault="00A94420" w:rsidP="00216D4A">
            <w:pPr>
              <w:widowControl w:val="0"/>
              <w:spacing w:line="280" w:lineRule="atLeast"/>
            </w:pPr>
            <w:r>
              <w:t>Wet op de medische hulpmiddelen</w:t>
            </w:r>
          </w:p>
          <w:p w14:paraId="0958AB79" w14:textId="77777777" w:rsidR="00A94420" w:rsidRDefault="00A94420" w:rsidP="00216D4A">
            <w:pPr>
              <w:widowControl w:val="0"/>
              <w:spacing w:line="280" w:lineRule="atLeast"/>
            </w:pPr>
            <w:r>
              <w:t>Wet op de orgaandonatie</w:t>
            </w:r>
          </w:p>
          <w:p w14:paraId="29B6EBBE" w14:textId="77777777" w:rsidR="00A94420" w:rsidRDefault="00A94420" w:rsidP="00216D4A">
            <w:pPr>
              <w:widowControl w:val="0"/>
              <w:spacing w:line="280" w:lineRule="atLeast"/>
            </w:pPr>
            <w:r>
              <w:t>Wet publieke gezondheid</w:t>
            </w:r>
          </w:p>
          <w:p w14:paraId="697EA6FF" w14:textId="77777777" w:rsidR="00A94420" w:rsidRDefault="00A94420" w:rsidP="00216D4A">
            <w:pPr>
              <w:widowControl w:val="0"/>
              <w:spacing w:line="280" w:lineRule="atLeast"/>
            </w:pPr>
            <w:r>
              <w:t>Mededingingswet</w:t>
            </w:r>
          </w:p>
          <w:p w14:paraId="3AD96FB6" w14:textId="77777777" w:rsidR="00A94420" w:rsidRDefault="00A94420" w:rsidP="00216D4A">
            <w:pPr>
              <w:widowControl w:val="0"/>
              <w:spacing w:line="280" w:lineRule="atLeast"/>
            </w:pPr>
            <w:r>
              <w:t>Wet aanvullende bepalingen verwerking persoonsgegevens in de zorg (</w:t>
            </w:r>
            <w:proofErr w:type="spellStart"/>
            <w:r>
              <w:t>Wabvpz</w:t>
            </w:r>
            <w:proofErr w:type="spellEnd"/>
            <w:r>
              <w:t>)</w:t>
            </w:r>
          </w:p>
          <w:p w14:paraId="429F623F" w14:textId="77777777" w:rsidR="00A94420" w:rsidRDefault="00A94420" w:rsidP="00216D4A">
            <w:pPr>
              <w:widowControl w:val="0"/>
              <w:spacing w:line="280" w:lineRule="atLeast"/>
            </w:pPr>
            <w:r>
              <w:t>Wet marktordening gezondheidszorg (</w:t>
            </w:r>
            <w:proofErr w:type="spellStart"/>
            <w:r>
              <w:t>Wmg</w:t>
            </w:r>
            <w:proofErr w:type="spellEnd"/>
            <w:r>
              <w:t>)</w:t>
            </w:r>
          </w:p>
          <w:p w14:paraId="7788EF83" w14:textId="77777777" w:rsidR="00A94420" w:rsidRDefault="00A94420" w:rsidP="00216D4A">
            <w:pPr>
              <w:widowControl w:val="0"/>
              <w:spacing w:line="280" w:lineRule="atLeast"/>
            </w:pPr>
            <w:r>
              <w:t>Wet medezeggenschap cliënten zorginstellingen 2018 (</w:t>
            </w:r>
            <w:proofErr w:type="spellStart"/>
            <w:r>
              <w:t>Wmcz</w:t>
            </w:r>
            <w:proofErr w:type="spellEnd"/>
            <w:r>
              <w:t>)</w:t>
            </w:r>
          </w:p>
          <w:p w14:paraId="5B59729E" w14:textId="77777777" w:rsidR="00A94420" w:rsidRDefault="00A94420" w:rsidP="00216D4A">
            <w:pPr>
              <w:widowControl w:val="0"/>
              <w:spacing w:line="280" w:lineRule="atLeast"/>
            </w:pPr>
            <w:r>
              <w:t xml:space="preserve">Geneesmiddelenwet </w:t>
            </w:r>
          </w:p>
          <w:p w14:paraId="147AD98B" w14:textId="6B3451C4" w:rsidR="00A94420" w:rsidRPr="00F52836" w:rsidRDefault="00A94420" w:rsidP="00216D4A">
            <w:pPr>
              <w:widowControl w:val="0"/>
              <w:spacing w:line="280" w:lineRule="atLeast"/>
            </w:pPr>
            <w:r>
              <w:t>Wet toelating zorginstellingen (</w:t>
            </w:r>
            <w:proofErr w:type="spellStart"/>
            <w:r>
              <w:t>Wtzi</w:t>
            </w:r>
            <w:proofErr w:type="spellEnd"/>
            <w:r>
              <w:t>)</w:t>
            </w:r>
          </w:p>
        </w:tc>
        <w:tc>
          <w:tcPr>
            <w:tcW w:w="2694" w:type="dxa"/>
          </w:tcPr>
          <w:p w14:paraId="47F85DB9" w14:textId="4771BB1C" w:rsidR="00A94420" w:rsidRDefault="00A94420" w:rsidP="003A47E3">
            <w:pPr>
              <w:widowControl w:val="0"/>
              <w:spacing w:line="280" w:lineRule="atLeast"/>
              <w:rPr>
                <w:rFonts w:cs="Arial"/>
                <w:szCs w:val="19"/>
              </w:rPr>
            </w:pPr>
            <w:r>
              <w:rPr>
                <w:rFonts w:cs="Arial"/>
                <w:szCs w:val="19"/>
              </w:rPr>
              <w:lastRenderedPageBreak/>
              <w:t>Zorgverleningsprocessen</w:t>
            </w:r>
          </w:p>
        </w:tc>
        <w:tc>
          <w:tcPr>
            <w:tcW w:w="2551" w:type="dxa"/>
          </w:tcPr>
          <w:p w14:paraId="7E56D8F7" w14:textId="16F08ECB" w:rsidR="00A94420" w:rsidRDefault="00A94420" w:rsidP="00B11A77">
            <w:pPr>
              <w:widowControl w:val="0"/>
              <w:spacing w:line="280" w:lineRule="atLeast"/>
              <w:rPr>
                <w:rFonts w:cs="Arial"/>
                <w:szCs w:val="19"/>
              </w:rPr>
            </w:pPr>
            <w:r>
              <w:rPr>
                <w:rFonts w:cs="Arial"/>
                <w:szCs w:val="19"/>
              </w:rPr>
              <w:t>Bewaartermijn medische informatie, medisch beroepsgeheim (beperkt delen informatie)</w:t>
            </w:r>
          </w:p>
        </w:tc>
        <w:tc>
          <w:tcPr>
            <w:tcW w:w="2835" w:type="dxa"/>
          </w:tcPr>
          <w:p w14:paraId="514B6027" w14:textId="5E911170" w:rsidR="00A94420" w:rsidRDefault="00A94420" w:rsidP="00B11A77">
            <w:pPr>
              <w:widowControl w:val="0"/>
              <w:spacing w:line="280" w:lineRule="atLeast"/>
              <w:rPr>
                <w:rFonts w:cs="Arial"/>
                <w:szCs w:val="19"/>
              </w:rPr>
            </w:pPr>
            <w:r>
              <w:rPr>
                <w:rFonts w:cs="Arial"/>
                <w:szCs w:val="19"/>
              </w:rPr>
              <w:t xml:space="preserve">Al deze wetten zijn geïmplementeerd en worden nageleefd. Over het algemeen is dit niet per wet gedaan maar met een integrale aanpak die ontwikkeld is om aan de eisen van de Nederlandse wet te voldoen.  </w:t>
            </w:r>
          </w:p>
          <w:p w14:paraId="34DFB67E" w14:textId="545314D6" w:rsidR="00A94420" w:rsidRDefault="00A94420" w:rsidP="00B11A77">
            <w:pPr>
              <w:widowControl w:val="0"/>
              <w:spacing w:line="280" w:lineRule="atLeast"/>
              <w:rPr>
                <w:rFonts w:cs="Arial"/>
                <w:szCs w:val="19"/>
              </w:rPr>
            </w:pPr>
            <w:r>
              <w:rPr>
                <w:rFonts w:cs="Arial"/>
                <w:szCs w:val="19"/>
              </w:rPr>
              <w:t xml:space="preserve">Waar nodig is er advies gegeven door de bedrijfsjurist. </w:t>
            </w:r>
          </w:p>
        </w:tc>
      </w:tr>
    </w:tbl>
    <w:p w14:paraId="7D980102" w14:textId="17FD27A1" w:rsidR="00B11A77" w:rsidRDefault="00B11A77" w:rsidP="003D2A48">
      <w:pPr>
        <w:widowControl w:val="0"/>
        <w:spacing w:line="280" w:lineRule="atLeast"/>
        <w:rPr>
          <w:rFonts w:cs="Arial"/>
          <w:szCs w:val="19"/>
        </w:rPr>
      </w:pPr>
    </w:p>
    <w:p w14:paraId="20102BB2" w14:textId="5AE8F16C" w:rsidR="00216D4A" w:rsidRDefault="00216D4A" w:rsidP="00216D4A">
      <w:pPr>
        <w:pStyle w:val="Heading1"/>
      </w:pPr>
      <w:r>
        <w:t>Arbeid/ personeel</w:t>
      </w:r>
    </w:p>
    <w:p w14:paraId="46CF76DF" w14:textId="77777777" w:rsidR="00216D4A" w:rsidRDefault="00216D4A" w:rsidP="003D2A48">
      <w:pPr>
        <w:widowControl w:val="0"/>
        <w:spacing w:line="280" w:lineRule="atLeast"/>
        <w:rPr>
          <w:rFonts w:cs="Arial"/>
          <w:szCs w:val="19"/>
        </w:rPr>
      </w:pPr>
    </w:p>
    <w:tbl>
      <w:tblPr>
        <w:tblStyle w:val="TableGrid"/>
        <w:tblW w:w="10490" w:type="dxa"/>
        <w:tblInd w:w="-714" w:type="dxa"/>
        <w:tblLayout w:type="fixed"/>
        <w:tblLook w:val="04A0" w:firstRow="1" w:lastRow="0" w:firstColumn="1" w:lastColumn="0" w:noHBand="0" w:noVBand="1"/>
      </w:tblPr>
      <w:tblGrid>
        <w:gridCol w:w="2410"/>
        <w:gridCol w:w="2694"/>
        <w:gridCol w:w="2551"/>
        <w:gridCol w:w="2835"/>
      </w:tblGrid>
      <w:tr w:rsidR="00A94420" w14:paraId="27113E37" w14:textId="77777777" w:rsidTr="00E53D2F">
        <w:tc>
          <w:tcPr>
            <w:tcW w:w="2410" w:type="dxa"/>
            <w:shd w:val="clear" w:color="auto" w:fill="418E9E"/>
          </w:tcPr>
          <w:p w14:paraId="03CE1538" w14:textId="77777777"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Wet/regelgeving/contract</w:t>
            </w:r>
          </w:p>
        </w:tc>
        <w:tc>
          <w:tcPr>
            <w:tcW w:w="2694" w:type="dxa"/>
            <w:shd w:val="clear" w:color="auto" w:fill="418E9E"/>
          </w:tcPr>
          <w:p w14:paraId="1410BDFE" w14:textId="77777777"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Processen</w:t>
            </w:r>
          </w:p>
        </w:tc>
        <w:tc>
          <w:tcPr>
            <w:tcW w:w="2551" w:type="dxa"/>
            <w:shd w:val="clear" w:color="auto" w:fill="418E9E"/>
          </w:tcPr>
          <w:p w14:paraId="2EC39B84" w14:textId="69B4D617"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Concrete eis aan het ISMS</w:t>
            </w:r>
          </w:p>
        </w:tc>
        <w:tc>
          <w:tcPr>
            <w:tcW w:w="2835" w:type="dxa"/>
            <w:shd w:val="clear" w:color="auto" w:fill="418E9E"/>
          </w:tcPr>
          <w:p w14:paraId="61557909" w14:textId="2FCEE212" w:rsidR="00A94420" w:rsidRPr="00E53D2F" w:rsidRDefault="00A94420" w:rsidP="003A47E3">
            <w:pPr>
              <w:widowControl w:val="0"/>
              <w:spacing w:line="280" w:lineRule="atLeast"/>
              <w:rPr>
                <w:rFonts w:cs="Arial"/>
                <w:b/>
                <w:color w:val="FFFFFF" w:themeColor="background1"/>
                <w:szCs w:val="19"/>
              </w:rPr>
            </w:pPr>
            <w:r w:rsidRPr="00E53D2F">
              <w:rPr>
                <w:rFonts w:cs="Arial"/>
                <w:b/>
                <w:color w:val="FFFFFF" w:themeColor="background1"/>
                <w:szCs w:val="19"/>
              </w:rPr>
              <w:t>Status implementatie</w:t>
            </w:r>
          </w:p>
        </w:tc>
      </w:tr>
      <w:tr w:rsidR="00A94420" w14:paraId="5F7555A7" w14:textId="77777777" w:rsidTr="00A94420">
        <w:tc>
          <w:tcPr>
            <w:tcW w:w="2410" w:type="dxa"/>
          </w:tcPr>
          <w:p w14:paraId="2503D4E9" w14:textId="6A937F70" w:rsidR="00A94420" w:rsidRPr="00216D4A" w:rsidRDefault="00A94420" w:rsidP="00216D4A">
            <w:pPr>
              <w:widowControl w:val="0"/>
              <w:spacing w:line="280" w:lineRule="atLeast"/>
              <w:rPr>
                <w:rFonts w:cs="Arial"/>
                <w:szCs w:val="19"/>
              </w:rPr>
            </w:pPr>
            <w:r>
              <w:rPr>
                <w:rFonts w:cs="Arial"/>
                <w:szCs w:val="19"/>
              </w:rPr>
              <w:t>Arbeidsrecht, onder andere:</w:t>
            </w:r>
          </w:p>
          <w:p w14:paraId="17B147F1" w14:textId="1E0AF273"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op de ondernemingsraden</w:t>
            </w:r>
          </w:p>
          <w:p w14:paraId="07219C54"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Arbeidsovereenkomst, artikel 7:610 e.v. BW</w:t>
            </w:r>
          </w:p>
          <w:p w14:paraId="2F7709B3"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Arbowet, -besluit en -regeling</w:t>
            </w:r>
          </w:p>
          <w:p w14:paraId="04BBE0F0"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werk en zekerheid</w:t>
            </w:r>
          </w:p>
          <w:p w14:paraId="36B1008C"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Arbeidstijdenwet</w:t>
            </w:r>
          </w:p>
          <w:p w14:paraId="3F6EDEE4"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 xml:space="preserve">Wet transitievergoeding </w:t>
            </w:r>
            <w:r w:rsidRPr="00216D4A">
              <w:rPr>
                <w:rFonts w:cs="Arial"/>
                <w:szCs w:val="19"/>
              </w:rPr>
              <w:lastRenderedPageBreak/>
              <w:t>arbeidsongeschikte medewerkers</w:t>
            </w:r>
          </w:p>
          <w:p w14:paraId="1B69971D" w14:textId="77777777" w:rsidR="00A94420" w:rsidRPr="00216D4A" w:rsidRDefault="00A94420" w:rsidP="00216D4A">
            <w:pPr>
              <w:pStyle w:val="ListParagraph"/>
              <w:widowControl w:val="0"/>
              <w:numPr>
                <w:ilvl w:val="0"/>
                <w:numId w:val="9"/>
              </w:numPr>
              <w:spacing w:line="280" w:lineRule="atLeast"/>
              <w:rPr>
                <w:rFonts w:cs="Arial"/>
                <w:szCs w:val="19"/>
              </w:rPr>
            </w:pPr>
            <w:r w:rsidRPr="00216D4A">
              <w:rPr>
                <w:rFonts w:cs="Arial"/>
                <w:szCs w:val="19"/>
              </w:rPr>
              <w:t>Wet verbetering poortwachter</w:t>
            </w:r>
          </w:p>
          <w:p w14:paraId="425C0108" w14:textId="22F065CF" w:rsidR="00A94420" w:rsidRPr="00EF1CC5" w:rsidRDefault="00A94420" w:rsidP="003A47E3">
            <w:pPr>
              <w:pStyle w:val="ListParagraph"/>
              <w:widowControl w:val="0"/>
              <w:numPr>
                <w:ilvl w:val="0"/>
                <w:numId w:val="9"/>
              </w:numPr>
              <w:spacing w:line="280" w:lineRule="atLeast"/>
              <w:rPr>
                <w:rFonts w:cs="Arial"/>
                <w:szCs w:val="19"/>
              </w:rPr>
            </w:pPr>
            <w:r w:rsidRPr="00216D4A">
              <w:rPr>
                <w:rFonts w:cs="Arial"/>
                <w:szCs w:val="19"/>
              </w:rPr>
              <w:t>Wet DBA</w:t>
            </w:r>
          </w:p>
        </w:tc>
        <w:tc>
          <w:tcPr>
            <w:tcW w:w="2694" w:type="dxa"/>
          </w:tcPr>
          <w:p w14:paraId="5EA0700A" w14:textId="33CBF1B6" w:rsidR="00A94420" w:rsidRDefault="00A94420" w:rsidP="003A47E3">
            <w:pPr>
              <w:widowControl w:val="0"/>
              <w:spacing w:line="280" w:lineRule="atLeast"/>
              <w:rPr>
                <w:rFonts w:cs="Arial"/>
                <w:szCs w:val="19"/>
              </w:rPr>
            </w:pPr>
            <w:r>
              <w:rPr>
                <w:rFonts w:cs="Arial"/>
                <w:szCs w:val="19"/>
              </w:rPr>
              <w:lastRenderedPageBreak/>
              <w:t>HR-processen</w:t>
            </w:r>
          </w:p>
        </w:tc>
        <w:tc>
          <w:tcPr>
            <w:tcW w:w="2551" w:type="dxa"/>
          </w:tcPr>
          <w:p w14:paraId="10C4D1E4" w14:textId="77777777" w:rsidR="00A94420" w:rsidRDefault="00A94420" w:rsidP="003A47E3">
            <w:pPr>
              <w:widowControl w:val="0"/>
              <w:spacing w:line="280" w:lineRule="atLeast"/>
              <w:rPr>
                <w:rFonts w:cs="Arial"/>
                <w:szCs w:val="19"/>
              </w:rPr>
            </w:pPr>
          </w:p>
        </w:tc>
        <w:tc>
          <w:tcPr>
            <w:tcW w:w="2835" w:type="dxa"/>
          </w:tcPr>
          <w:p w14:paraId="4BF70B32" w14:textId="2131DBAA" w:rsidR="00A94420" w:rsidRDefault="00A94420" w:rsidP="003A47E3">
            <w:pPr>
              <w:widowControl w:val="0"/>
              <w:spacing w:line="280" w:lineRule="atLeast"/>
              <w:rPr>
                <w:rFonts w:cs="Arial"/>
                <w:szCs w:val="19"/>
              </w:rPr>
            </w:pPr>
            <w:r>
              <w:rPr>
                <w:rFonts w:cs="Arial"/>
                <w:szCs w:val="19"/>
              </w:rPr>
              <w:t xml:space="preserve">Geïmplementeerd. De afdeling HR zorgt voor de integriteit, beschikbaarheid en betrouwbaarheid van personeelsgegevens. </w:t>
            </w:r>
            <w:r w:rsidRPr="00EF1CC5">
              <w:rPr>
                <w:rFonts w:cs="Arial"/>
                <w:szCs w:val="19"/>
                <w:highlight w:val="yellow"/>
              </w:rPr>
              <w:t>[ORGANISATIE]</w:t>
            </w:r>
            <w:r>
              <w:rPr>
                <w:rFonts w:cs="Arial"/>
                <w:szCs w:val="19"/>
              </w:rPr>
              <w:t xml:space="preserve"> verwerkt gegevens van personeel wanneer daar een wettelijke basis voor is. Er is gekozen voor een systeem (</w:t>
            </w:r>
            <w:r w:rsidRPr="00EF1CC5">
              <w:rPr>
                <w:rFonts w:cs="Arial"/>
                <w:szCs w:val="19"/>
                <w:highlight w:val="yellow"/>
              </w:rPr>
              <w:t>[SYSTEEM]</w:t>
            </w:r>
            <w:r>
              <w:rPr>
                <w:rFonts w:cs="Arial"/>
                <w:szCs w:val="19"/>
              </w:rPr>
              <w:t xml:space="preserve">) dat ontwikkeld is om aan de Nederlands wetgeving te voldoen. </w:t>
            </w:r>
          </w:p>
        </w:tc>
      </w:tr>
    </w:tbl>
    <w:p w14:paraId="52745419" w14:textId="77777777" w:rsidR="00A94420" w:rsidRDefault="00A94420" w:rsidP="00216D4A">
      <w:pPr>
        <w:pStyle w:val="Heading1"/>
      </w:pPr>
    </w:p>
    <w:p w14:paraId="4832229A" w14:textId="39D24380" w:rsidR="00216D4A" w:rsidRDefault="00216D4A" w:rsidP="00216D4A">
      <w:pPr>
        <w:pStyle w:val="Heading1"/>
      </w:pPr>
      <w:r>
        <w:t>Financieel</w:t>
      </w:r>
      <w:r w:rsidR="00A94420">
        <w:br/>
      </w:r>
    </w:p>
    <w:tbl>
      <w:tblPr>
        <w:tblStyle w:val="TableGrid"/>
        <w:tblW w:w="10490" w:type="dxa"/>
        <w:tblInd w:w="-714" w:type="dxa"/>
        <w:tblLook w:val="04A0" w:firstRow="1" w:lastRow="0" w:firstColumn="1" w:lastColumn="0" w:noHBand="0" w:noVBand="1"/>
      </w:tblPr>
      <w:tblGrid>
        <w:gridCol w:w="2398"/>
        <w:gridCol w:w="2706"/>
        <w:gridCol w:w="2551"/>
        <w:gridCol w:w="2835"/>
      </w:tblGrid>
      <w:tr w:rsidR="00A94420" w14:paraId="1E44D627" w14:textId="710DE1F3" w:rsidTr="00E53D2F">
        <w:trPr>
          <w:trHeight w:val="50"/>
        </w:trPr>
        <w:tc>
          <w:tcPr>
            <w:tcW w:w="2398" w:type="dxa"/>
            <w:shd w:val="clear" w:color="auto" w:fill="418E9E"/>
          </w:tcPr>
          <w:p w14:paraId="50D5FB2F" w14:textId="12A91A4E" w:rsidR="00A94420" w:rsidRPr="00E53D2F" w:rsidRDefault="00A94420" w:rsidP="00216D4A">
            <w:pPr>
              <w:spacing w:after="160" w:line="259" w:lineRule="auto"/>
              <w:rPr>
                <w:color w:val="FFFFFF" w:themeColor="background1"/>
              </w:rPr>
            </w:pPr>
            <w:r w:rsidRPr="00E53D2F">
              <w:rPr>
                <w:rFonts w:cs="Arial"/>
                <w:b/>
                <w:color w:val="FFFFFF" w:themeColor="background1"/>
                <w:szCs w:val="19"/>
              </w:rPr>
              <w:t>Wet/regelgeving/contract</w:t>
            </w:r>
          </w:p>
        </w:tc>
        <w:tc>
          <w:tcPr>
            <w:tcW w:w="2706" w:type="dxa"/>
            <w:shd w:val="clear" w:color="auto" w:fill="418E9E"/>
          </w:tcPr>
          <w:p w14:paraId="3C121F3A" w14:textId="7C62E6BE" w:rsidR="00A94420" w:rsidRPr="00E53D2F" w:rsidRDefault="00A94420" w:rsidP="00216D4A">
            <w:pPr>
              <w:spacing w:after="160" w:line="259" w:lineRule="auto"/>
              <w:rPr>
                <w:color w:val="FFFFFF" w:themeColor="background1"/>
              </w:rPr>
            </w:pPr>
            <w:r w:rsidRPr="00E53D2F">
              <w:rPr>
                <w:rFonts w:cs="Arial"/>
                <w:b/>
                <w:color w:val="FFFFFF" w:themeColor="background1"/>
                <w:szCs w:val="19"/>
              </w:rPr>
              <w:t>Processen</w:t>
            </w:r>
          </w:p>
        </w:tc>
        <w:tc>
          <w:tcPr>
            <w:tcW w:w="2551" w:type="dxa"/>
            <w:shd w:val="clear" w:color="auto" w:fill="418E9E"/>
          </w:tcPr>
          <w:p w14:paraId="5FB99882" w14:textId="7D169254" w:rsidR="00A94420" w:rsidRPr="00E53D2F" w:rsidRDefault="00A94420" w:rsidP="00216D4A">
            <w:pPr>
              <w:spacing w:after="160" w:line="259" w:lineRule="auto"/>
              <w:rPr>
                <w:rFonts w:cs="Arial"/>
                <w:b/>
                <w:color w:val="FFFFFF" w:themeColor="background1"/>
                <w:szCs w:val="19"/>
              </w:rPr>
            </w:pPr>
            <w:r w:rsidRPr="00E53D2F">
              <w:rPr>
                <w:rFonts w:cs="Arial"/>
                <w:b/>
                <w:color w:val="FFFFFF" w:themeColor="background1"/>
                <w:szCs w:val="19"/>
              </w:rPr>
              <w:t>Concrete eis aan het ISMS</w:t>
            </w:r>
          </w:p>
        </w:tc>
        <w:tc>
          <w:tcPr>
            <w:tcW w:w="2835" w:type="dxa"/>
            <w:shd w:val="clear" w:color="auto" w:fill="418E9E"/>
          </w:tcPr>
          <w:p w14:paraId="3CA20BE8" w14:textId="49E134F6" w:rsidR="00A94420" w:rsidRPr="00E53D2F" w:rsidRDefault="00A94420" w:rsidP="00216D4A">
            <w:pPr>
              <w:spacing w:after="160" w:line="259" w:lineRule="auto"/>
              <w:rPr>
                <w:color w:val="FFFFFF" w:themeColor="background1"/>
              </w:rPr>
            </w:pPr>
            <w:r w:rsidRPr="00E53D2F">
              <w:rPr>
                <w:rFonts w:cs="Arial"/>
                <w:b/>
                <w:color w:val="FFFFFF" w:themeColor="background1"/>
                <w:szCs w:val="19"/>
              </w:rPr>
              <w:t>Status implementatie</w:t>
            </w:r>
          </w:p>
        </w:tc>
      </w:tr>
      <w:tr w:rsidR="00A94420" w14:paraId="3C38BF75" w14:textId="2FAF9B06" w:rsidTr="00A94420">
        <w:trPr>
          <w:trHeight w:val="816"/>
        </w:trPr>
        <w:tc>
          <w:tcPr>
            <w:tcW w:w="2398" w:type="dxa"/>
          </w:tcPr>
          <w:p w14:paraId="51D86717" w14:textId="229D2B31" w:rsidR="00A94420" w:rsidRDefault="00A94420" w:rsidP="003D2A48">
            <w:pPr>
              <w:spacing w:after="160" w:line="259" w:lineRule="auto"/>
            </w:pPr>
            <w:r>
              <w:t>Belastingwet</w:t>
            </w:r>
          </w:p>
        </w:tc>
        <w:tc>
          <w:tcPr>
            <w:tcW w:w="2706" w:type="dxa"/>
          </w:tcPr>
          <w:p w14:paraId="75F7BDC9" w14:textId="3AC45F76" w:rsidR="00A94420" w:rsidRDefault="00A94420" w:rsidP="003D2A48">
            <w:pPr>
              <w:spacing w:after="160" w:line="259" w:lineRule="auto"/>
            </w:pPr>
            <w:r>
              <w:t>Financiële processen</w:t>
            </w:r>
          </w:p>
        </w:tc>
        <w:tc>
          <w:tcPr>
            <w:tcW w:w="2551" w:type="dxa"/>
          </w:tcPr>
          <w:p w14:paraId="59C9A66C" w14:textId="77777777" w:rsidR="00A94420" w:rsidRDefault="00A94420" w:rsidP="003D2A48">
            <w:pPr>
              <w:spacing w:after="160" w:line="259" w:lineRule="auto"/>
            </w:pPr>
          </w:p>
        </w:tc>
        <w:tc>
          <w:tcPr>
            <w:tcW w:w="2835" w:type="dxa"/>
          </w:tcPr>
          <w:p w14:paraId="7EDB038D" w14:textId="6E1C9694" w:rsidR="00A94420" w:rsidRDefault="00A94420" w:rsidP="003D2A48">
            <w:pPr>
              <w:spacing w:after="160" w:line="259" w:lineRule="auto"/>
            </w:pPr>
            <w:r>
              <w:t xml:space="preserve">Geïmplementeerd. De financiële processen worden ook door </w:t>
            </w:r>
            <w:r w:rsidRPr="00EF1CC5">
              <w:rPr>
                <w:highlight w:val="yellow"/>
              </w:rPr>
              <w:t>[AFDELING/ORGANISATIE]</w:t>
            </w:r>
            <w:r>
              <w:t xml:space="preserve"> gecontroleerd</w:t>
            </w:r>
          </w:p>
        </w:tc>
      </w:tr>
      <w:tr w:rsidR="00A94420" w14:paraId="6D5CD8C5" w14:textId="33243847" w:rsidTr="00A94420">
        <w:trPr>
          <w:trHeight w:val="309"/>
        </w:trPr>
        <w:tc>
          <w:tcPr>
            <w:tcW w:w="2398" w:type="dxa"/>
          </w:tcPr>
          <w:p w14:paraId="6815B3A8" w14:textId="5111B3F0" w:rsidR="00A94420" w:rsidRDefault="00A94420" w:rsidP="003D2A48">
            <w:pPr>
              <w:spacing w:after="160" w:line="259" w:lineRule="auto"/>
            </w:pPr>
            <w:r>
              <w:t>Archiefwet</w:t>
            </w:r>
          </w:p>
        </w:tc>
        <w:tc>
          <w:tcPr>
            <w:tcW w:w="2706" w:type="dxa"/>
          </w:tcPr>
          <w:p w14:paraId="239A312A" w14:textId="301312EE" w:rsidR="00A94420" w:rsidRDefault="00A94420" w:rsidP="003D2A48">
            <w:pPr>
              <w:spacing w:after="160" w:line="259" w:lineRule="auto"/>
            </w:pPr>
            <w:r>
              <w:t>Financiële processen</w:t>
            </w:r>
          </w:p>
        </w:tc>
        <w:tc>
          <w:tcPr>
            <w:tcW w:w="2551" w:type="dxa"/>
          </w:tcPr>
          <w:p w14:paraId="7ED2EE8D" w14:textId="77777777" w:rsidR="00A94420" w:rsidRDefault="00A94420" w:rsidP="003D2A48">
            <w:pPr>
              <w:spacing w:after="160" w:line="259" w:lineRule="auto"/>
            </w:pPr>
          </w:p>
        </w:tc>
        <w:tc>
          <w:tcPr>
            <w:tcW w:w="2835" w:type="dxa"/>
          </w:tcPr>
          <w:p w14:paraId="0F8FBF9B" w14:textId="2802646A" w:rsidR="00A94420" w:rsidRDefault="00A94420" w:rsidP="003D2A48">
            <w:pPr>
              <w:spacing w:after="160" w:line="259" w:lineRule="auto"/>
            </w:pPr>
            <w:r>
              <w:t xml:space="preserve">Binnen de financiële systemen is ervoor gezorgd dat de wettelijke bewaartermijn wordt nageleefd. </w:t>
            </w:r>
          </w:p>
        </w:tc>
      </w:tr>
    </w:tbl>
    <w:p w14:paraId="5EFA0A1E" w14:textId="77777777" w:rsidR="00216D4A" w:rsidRDefault="00216D4A" w:rsidP="003D2A48">
      <w:pPr>
        <w:spacing w:after="160" w:line="259" w:lineRule="auto"/>
      </w:pPr>
    </w:p>
    <w:p w14:paraId="6DFCC9F3" w14:textId="53CB31AD" w:rsidR="00216D4A" w:rsidRDefault="00EF1CC5" w:rsidP="00216D4A">
      <w:pPr>
        <w:pStyle w:val="Heading1"/>
      </w:pPr>
      <w:r>
        <w:t xml:space="preserve">(eventueel) </w:t>
      </w:r>
      <w:r w:rsidR="00216D4A">
        <w:t>Vastgoed</w:t>
      </w:r>
      <w:r w:rsidR="00A94420">
        <w:br/>
      </w:r>
    </w:p>
    <w:tbl>
      <w:tblPr>
        <w:tblStyle w:val="TableGrid"/>
        <w:tblW w:w="10490" w:type="dxa"/>
        <w:tblInd w:w="-714" w:type="dxa"/>
        <w:tblLook w:val="04A0" w:firstRow="1" w:lastRow="0" w:firstColumn="1" w:lastColumn="0" w:noHBand="0" w:noVBand="1"/>
      </w:tblPr>
      <w:tblGrid>
        <w:gridCol w:w="2388"/>
        <w:gridCol w:w="2599"/>
        <w:gridCol w:w="2668"/>
        <w:gridCol w:w="2835"/>
      </w:tblGrid>
      <w:tr w:rsidR="00A94420" w14:paraId="561F3C0E" w14:textId="77777777" w:rsidTr="00E53D2F">
        <w:trPr>
          <w:trHeight w:val="50"/>
        </w:trPr>
        <w:tc>
          <w:tcPr>
            <w:tcW w:w="2388" w:type="dxa"/>
            <w:shd w:val="clear" w:color="auto" w:fill="418E9E"/>
          </w:tcPr>
          <w:p w14:paraId="7E64790E" w14:textId="77777777" w:rsidR="00A94420" w:rsidRPr="00E53D2F" w:rsidRDefault="00A94420" w:rsidP="003A47E3">
            <w:pPr>
              <w:spacing w:after="160" w:line="259" w:lineRule="auto"/>
              <w:rPr>
                <w:color w:val="FFFFFF" w:themeColor="background1"/>
              </w:rPr>
            </w:pPr>
            <w:r w:rsidRPr="00E53D2F">
              <w:rPr>
                <w:rFonts w:cs="Arial"/>
                <w:b/>
                <w:color w:val="FFFFFF" w:themeColor="background1"/>
                <w:szCs w:val="19"/>
              </w:rPr>
              <w:t>Wet/regelgeving/contract</w:t>
            </w:r>
          </w:p>
        </w:tc>
        <w:tc>
          <w:tcPr>
            <w:tcW w:w="2599" w:type="dxa"/>
            <w:shd w:val="clear" w:color="auto" w:fill="418E9E"/>
          </w:tcPr>
          <w:p w14:paraId="6F84FBC7" w14:textId="77777777" w:rsidR="00A94420" w:rsidRPr="00E53D2F" w:rsidRDefault="00A94420" w:rsidP="003A47E3">
            <w:pPr>
              <w:spacing w:after="160" w:line="259" w:lineRule="auto"/>
              <w:rPr>
                <w:color w:val="FFFFFF" w:themeColor="background1"/>
              </w:rPr>
            </w:pPr>
            <w:r w:rsidRPr="00E53D2F">
              <w:rPr>
                <w:rFonts w:cs="Arial"/>
                <w:b/>
                <w:color w:val="FFFFFF" w:themeColor="background1"/>
                <w:szCs w:val="19"/>
              </w:rPr>
              <w:t>Processen</w:t>
            </w:r>
          </w:p>
        </w:tc>
        <w:tc>
          <w:tcPr>
            <w:tcW w:w="2668" w:type="dxa"/>
            <w:shd w:val="clear" w:color="auto" w:fill="418E9E"/>
          </w:tcPr>
          <w:p w14:paraId="35C15046" w14:textId="29BF488E" w:rsidR="00A94420" w:rsidRPr="00E53D2F" w:rsidRDefault="00A94420" w:rsidP="003A47E3">
            <w:pPr>
              <w:spacing w:after="160" w:line="259" w:lineRule="auto"/>
              <w:rPr>
                <w:rFonts w:cs="Arial"/>
                <w:b/>
                <w:color w:val="FFFFFF" w:themeColor="background1"/>
                <w:szCs w:val="19"/>
              </w:rPr>
            </w:pPr>
            <w:r w:rsidRPr="00E53D2F">
              <w:rPr>
                <w:rFonts w:cs="Arial"/>
                <w:b/>
                <w:color w:val="FFFFFF" w:themeColor="background1"/>
                <w:szCs w:val="19"/>
              </w:rPr>
              <w:t>Concrete eis aan het ISMS</w:t>
            </w:r>
          </w:p>
        </w:tc>
        <w:tc>
          <w:tcPr>
            <w:tcW w:w="2835" w:type="dxa"/>
            <w:shd w:val="clear" w:color="auto" w:fill="418E9E"/>
          </w:tcPr>
          <w:p w14:paraId="5BBBFE7F" w14:textId="72EE29AA" w:rsidR="00A94420" w:rsidRPr="00E53D2F" w:rsidRDefault="00A94420" w:rsidP="003A47E3">
            <w:pPr>
              <w:spacing w:after="160" w:line="259" w:lineRule="auto"/>
              <w:rPr>
                <w:color w:val="FFFFFF" w:themeColor="background1"/>
              </w:rPr>
            </w:pPr>
            <w:r w:rsidRPr="00E53D2F">
              <w:rPr>
                <w:rFonts w:cs="Arial"/>
                <w:b/>
                <w:color w:val="FFFFFF" w:themeColor="background1"/>
                <w:szCs w:val="19"/>
              </w:rPr>
              <w:t>Status implementatie</w:t>
            </w:r>
          </w:p>
        </w:tc>
      </w:tr>
      <w:tr w:rsidR="00A94420" w14:paraId="6A899A73" w14:textId="77777777" w:rsidTr="00A94420">
        <w:tc>
          <w:tcPr>
            <w:tcW w:w="2388" w:type="dxa"/>
          </w:tcPr>
          <w:p w14:paraId="074FD0D6" w14:textId="09348CA8" w:rsidR="00A94420" w:rsidRDefault="00A94420" w:rsidP="003A47E3">
            <w:pPr>
              <w:spacing w:after="160" w:line="259" w:lineRule="auto"/>
            </w:pPr>
            <w:r>
              <w:t>Bouwbesluiten (deze bevatten eisen die raken aan continuïteit, bijvoorbeeld brandmelders)</w:t>
            </w:r>
          </w:p>
          <w:p w14:paraId="1C0B5CDD" w14:textId="77777777" w:rsidR="00A94420" w:rsidRDefault="00A94420" w:rsidP="003A47E3">
            <w:pPr>
              <w:spacing w:after="160" w:line="259" w:lineRule="auto"/>
            </w:pPr>
          </w:p>
        </w:tc>
        <w:tc>
          <w:tcPr>
            <w:tcW w:w="2599" w:type="dxa"/>
          </w:tcPr>
          <w:p w14:paraId="7AF649D2" w14:textId="00405566" w:rsidR="00A94420" w:rsidRDefault="00A94420" w:rsidP="003A47E3">
            <w:pPr>
              <w:spacing w:after="160" w:line="259" w:lineRule="auto"/>
            </w:pPr>
            <w:r>
              <w:t xml:space="preserve">Alle processen die binnen </w:t>
            </w:r>
            <w:r w:rsidRPr="00EF1CC5">
              <w:rPr>
                <w:highlight w:val="yellow"/>
              </w:rPr>
              <w:t>[ORGANISATIE]</w:t>
            </w:r>
            <w:r>
              <w:t xml:space="preserve"> locaties plaatsvinden</w:t>
            </w:r>
          </w:p>
        </w:tc>
        <w:tc>
          <w:tcPr>
            <w:tcW w:w="2668" w:type="dxa"/>
          </w:tcPr>
          <w:p w14:paraId="07678754" w14:textId="77777777" w:rsidR="00A94420" w:rsidRPr="00EF1CC5" w:rsidRDefault="00A94420" w:rsidP="003A47E3">
            <w:pPr>
              <w:spacing w:after="160" w:line="259" w:lineRule="auto"/>
              <w:rPr>
                <w:highlight w:val="yellow"/>
              </w:rPr>
            </w:pPr>
          </w:p>
        </w:tc>
        <w:tc>
          <w:tcPr>
            <w:tcW w:w="2835" w:type="dxa"/>
          </w:tcPr>
          <w:p w14:paraId="557AFEB0" w14:textId="54316E76" w:rsidR="00A94420" w:rsidRDefault="00A94420" w:rsidP="003A47E3">
            <w:pPr>
              <w:spacing w:after="160" w:line="259" w:lineRule="auto"/>
            </w:pPr>
            <w:r w:rsidRPr="00EF1CC5">
              <w:rPr>
                <w:highlight w:val="yellow"/>
              </w:rPr>
              <w:t>[STATUS]</w:t>
            </w:r>
            <w:r>
              <w:t xml:space="preserve"> </w:t>
            </w:r>
            <w:r w:rsidRPr="00EF1CC5">
              <w:rPr>
                <w:highlight w:val="yellow"/>
              </w:rPr>
              <w:t>[UITLEG STATUS]</w:t>
            </w:r>
            <w:r>
              <w:t xml:space="preserve"> </w:t>
            </w:r>
          </w:p>
        </w:tc>
      </w:tr>
    </w:tbl>
    <w:p w14:paraId="5CCB7C77" w14:textId="0972C3E2" w:rsidR="00216D4A" w:rsidRDefault="00216D4A" w:rsidP="003D2A48">
      <w:pPr>
        <w:spacing w:after="160" w:line="259" w:lineRule="auto"/>
      </w:pPr>
    </w:p>
    <w:p w14:paraId="4CC1AB6A" w14:textId="353D9795" w:rsidR="00216D4A" w:rsidRDefault="00216D4A" w:rsidP="00216D4A">
      <w:pPr>
        <w:pStyle w:val="Heading1"/>
      </w:pPr>
      <w:r>
        <w:t>Contractuele eisen</w:t>
      </w:r>
      <w:r w:rsidR="00A94420">
        <w:br/>
      </w:r>
    </w:p>
    <w:tbl>
      <w:tblPr>
        <w:tblStyle w:val="TableGrid"/>
        <w:tblW w:w="10490" w:type="dxa"/>
        <w:tblInd w:w="-714" w:type="dxa"/>
        <w:tblLook w:val="04A0" w:firstRow="1" w:lastRow="0" w:firstColumn="1" w:lastColumn="0" w:noHBand="0" w:noVBand="1"/>
      </w:tblPr>
      <w:tblGrid>
        <w:gridCol w:w="2388"/>
        <w:gridCol w:w="2574"/>
        <w:gridCol w:w="2693"/>
        <w:gridCol w:w="2835"/>
      </w:tblGrid>
      <w:tr w:rsidR="00A94420" w14:paraId="095EBA7B" w14:textId="77777777" w:rsidTr="00E53D2F">
        <w:trPr>
          <w:trHeight w:val="50"/>
        </w:trPr>
        <w:tc>
          <w:tcPr>
            <w:tcW w:w="2388" w:type="dxa"/>
            <w:shd w:val="clear" w:color="auto" w:fill="418E9E"/>
          </w:tcPr>
          <w:p w14:paraId="3CD9CED6" w14:textId="77777777" w:rsidR="00A94420" w:rsidRPr="00E53D2F" w:rsidRDefault="00A94420" w:rsidP="003A47E3">
            <w:pPr>
              <w:spacing w:after="160" w:line="259" w:lineRule="auto"/>
              <w:rPr>
                <w:color w:val="FFFFFF" w:themeColor="background1"/>
              </w:rPr>
            </w:pPr>
            <w:r w:rsidRPr="00E53D2F">
              <w:rPr>
                <w:rFonts w:cs="Arial"/>
                <w:b/>
                <w:color w:val="FFFFFF" w:themeColor="background1"/>
                <w:szCs w:val="19"/>
              </w:rPr>
              <w:t>Wet/regelgeving/contract</w:t>
            </w:r>
          </w:p>
        </w:tc>
        <w:tc>
          <w:tcPr>
            <w:tcW w:w="2574" w:type="dxa"/>
            <w:shd w:val="clear" w:color="auto" w:fill="418E9E"/>
          </w:tcPr>
          <w:p w14:paraId="0AE0AC9B" w14:textId="77777777" w:rsidR="00A94420" w:rsidRPr="00E53D2F" w:rsidRDefault="00A94420" w:rsidP="003A47E3">
            <w:pPr>
              <w:spacing w:after="160" w:line="259" w:lineRule="auto"/>
              <w:rPr>
                <w:color w:val="FFFFFF" w:themeColor="background1"/>
              </w:rPr>
            </w:pPr>
            <w:r w:rsidRPr="00E53D2F">
              <w:rPr>
                <w:rFonts w:cs="Arial"/>
                <w:b/>
                <w:color w:val="FFFFFF" w:themeColor="background1"/>
                <w:szCs w:val="19"/>
              </w:rPr>
              <w:t>Processen</w:t>
            </w:r>
          </w:p>
        </w:tc>
        <w:tc>
          <w:tcPr>
            <w:tcW w:w="2693" w:type="dxa"/>
            <w:shd w:val="clear" w:color="auto" w:fill="418E9E"/>
          </w:tcPr>
          <w:p w14:paraId="51D335F8" w14:textId="23B1D77F" w:rsidR="00A94420" w:rsidRPr="00E53D2F" w:rsidRDefault="00A94420" w:rsidP="003A47E3">
            <w:pPr>
              <w:spacing w:after="160" w:line="259" w:lineRule="auto"/>
              <w:rPr>
                <w:rFonts w:cs="Arial"/>
                <w:b/>
                <w:color w:val="FFFFFF" w:themeColor="background1"/>
                <w:szCs w:val="19"/>
              </w:rPr>
            </w:pPr>
            <w:r w:rsidRPr="00E53D2F">
              <w:rPr>
                <w:rFonts w:cs="Arial"/>
                <w:b/>
                <w:color w:val="FFFFFF" w:themeColor="background1"/>
                <w:szCs w:val="19"/>
              </w:rPr>
              <w:t>Concrete eis aan het ISMS</w:t>
            </w:r>
          </w:p>
        </w:tc>
        <w:tc>
          <w:tcPr>
            <w:tcW w:w="2835" w:type="dxa"/>
            <w:shd w:val="clear" w:color="auto" w:fill="418E9E"/>
          </w:tcPr>
          <w:p w14:paraId="684A6703" w14:textId="1B84D45A" w:rsidR="00A94420" w:rsidRPr="00E53D2F" w:rsidRDefault="00A94420" w:rsidP="003A47E3">
            <w:pPr>
              <w:spacing w:after="160" w:line="259" w:lineRule="auto"/>
              <w:rPr>
                <w:color w:val="FFFFFF" w:themeColor="background1"/>
              </w:rPr>
            </w:pPr>
            <w:r w:rsidRPr="00E53D2F">
              <w:rPr>
                <w:rFonts w:cs="Arial"/>
                <w:b/>
                <w:color w:val="FFFFFF" w:themeColor="background1"/>
                <w:szCs w:val="19"/>
              </w:rPr>
              <w:t>Status implementatie</w:t>
            </w:r>
          </w:p>
        </w:tc>
      </w:tr>
      <w:tr w:rsidR="00A94420" w14:paraId="2877E729" w14:textId="77777777" w:rsidTr="00A94420">
        <w:tc>
          <w:tcPr>
            <w:tcW w:w="2388" w:type="dxa"/>
          </w:tcPr>
          <w:p w14:paraId="1224B2BD" w14:textId="595D1972" w:rsidR="00A94420" w:rsidRDefault="00A94420" w:rsidP="003A47E3">
            <w:pPr>
              <w:spacing w:after="160" w:line="259" w:lineRule="auto"/>
            </w:pPr>
            <w:r>
              <w:t xml:space="preserve">Afspraken met </w:t>
            </w:r>
            <w:r w:rsidRPr="00EF1CC5">
              <w:rPr>
                <w:highlight w:val="yellow"/>
              </w:rPr>
              <w:t>[TYPE LEVERANCIER</w:t>
            </w:r>
            <w:r>
              <w:rPr>
                <w:highlight w:val="yellow"/>
              </w:rPr>
              <w:t>/DERDE PARTIJ</w:t>
            </w:r>
            <w:r w:rsidRPr="00EF1CC5">
              <w:rPr>
                <w:highlight w:val="yellow"/>
              </w:rPr>
              <w:t>]</w:t>
            </w:r>
          </w:p>
          <w:p w14:paraId="24E9BD07" w14:textId="77777777" w:rsidR="00A94420" w:rsidRDefault="00A94420" w:rsidP="003A47E3">
            <w:pPr>
              <w:spacing w:after="160" w:line="259" w:lineRule="auto"/>
            </w:pPr>
          </w:p>
        </w:tc>
        <w:tc>
          <w:tcPr>
            <w:tcW w:w="2574" w:type="dxa"/>
          </w:tcPr>
          <w:p w14:paraId="36056A25" w14:textId="10CAB664" w:rsidR="00A94420" w:rsidRDefault="00A94420" w:rsidP="003A47E3">
            <w:pPr>
              <w:spacing w:after="160" w:line="259" w:lineRule="auto"/>
            </w:pPr>
            <w:r w:rsidRPr="00EF1CC5">
              <w:rPr>
                <w:highlight w:val="yellow"/>
              </w:rPr>
              <w:t>[HOOFDPROCES]</w:t>
            </w:r>
          </w:p>
        </w:tc>
        <w:tc>
          <w:tcPr>
            <w:tcW w:w="2693" w:type="dxa"/>
          </w:tcPr>
          <w:p w14:paraId="219AECCC" w14:textId="77777777" w:rsidR="00A94420" w:rsidRPr="00EF1CC5" w:rsidRDefault="00A94420" w:rsidP="003A47E3">
            <w:pPr>
              <w:spacing w:after="160" w:line="259" w:lineRule="auto"/>
              <w:rPr>
                <w:highlight w:val="yellow"/>
              </w:rPr>
            </w:pPr>
          </w:p>
        </w:tc>
        <w:tc>
          <w:tcPr>
            <w:tcW w:w="2835" w:type="dxa"/>
          </w:tcPr>
          <w:p w14:paraId="08C5D48D" w14:textId="2ECA4A8E" w:rsidR="00A94420" w:rsidRDefault="00A94420" w:rsidP="003A47E3">
            <w:pPr>
              <w:spacing w:after="160" w:line="259" w:lineRule="auto"/>
            </w:pPr>
            <w:r w:rsidRPr="00EF1CC5">
              <w:rPr>
                <w:highlight w:val="yellow"/>
              </w:rPr>
              <w:t>[STATUS]</w:t>
            </w:r>
            <w:r>
              <w:t xml:space="preserve"> </w:t>
            </w:r>
            <w:r w:rsidRPr="00EF1CC5">
              <w:rPr>
                <w:highlight w:val="yellow"/>
              </w:rPr>
              <w:t>[UITLEG STATUS]</w:t>
            </w:r>
          </w:p>
        </w:tc>
      </w:tr>
      <w:tr w:rsidR="00A94420" w14:paraId="618553FB" w14:textId="77777777" w:rsidTr="00A94420">
        <w:tc>
          <w:tcPr>
            <w:tcW w:w="2388" w:type="dxa"/>
          </w:tcPr>
          <w:p w14:paraId="293577AA" w14:textId="45DAAF62" w:rsidR="00A94420" w:rsidRDefault="00A94420" w:rsidP="003A47E3">
            <w:pPr>
              <w:spacing w:after="160" w:line="259" w:lineRule="auto"/>
            </w:pPr>
            <w:r>
              <w:t>(eventueel) Afspraken gedeelde locaties</w:t>
            </w:r>
          </w:p>
        </w:tc>
        <w:tc>
          <w:tcPr>
            <w:tcW w:w="2574" w:type="dxa"/>
          </w:tcPr>
          <w:p w14:paraId="033C7F8A" w14:textId="16961BEA" w:rsidR="00A94420" w:rsidRDefault="00A94420" w:rsidP="003A47E3">
            <w:pPr>
              <w:spacing w:after="160" w:line="259" w:lineRule="auto"/>
            </w:pPr>
            <w:r w:rsidRPr="00EF1CC5">
              <w:rPr>
                <w:highlight w:val="yellow"/>
              </w:rPr>
              <w:t>[HOOFDPROCES]</w:t>
            </w:r>
            <w:r>
              <w:t xml:space="preserve"> als een locatie (bijvoorbeeld een gedeeld restaurant/lobby) met andere organisaties gedeeld wordt. </w:t>
            </w:r>
          </w:p>
        </w:tc>
        <w:tc>
          <w:tcPr>
            <w:tcW w:w="2693" w:type="dxa"/>
          </w:tcPr>
          <w:p w14:paraId="4253CB7A" w14:textId="77777777" w:rsidR="00A94420" w:rsidRDefault="00A94420" w:rsidP="003A47E3">
            <w:pPr>
              <w:spacing w:after="160" w:line="259" w:lineRule="auto"/>
              <w:rPr>
                <w:rFonts w:cstheme="minorHAnsi"/>
              </w:rPr>
            </w:pPr>
          </w:p>
        </w:tc>
        <w:tc>
          <w:tcPr>
            <w:tcW w:w="2835" w:type="dxa"/>
          </w:tcPr>
          <w:p w14:paraId="42F58F40" w14:textId="4F7B2553" w:rsidR="00A94420" w:rsidRDefault="00A94420" w:rsidP="003A47E3">
            <w:pPr>
              <w:spacing w:after="160" w:line="259" w:lineRule="auto"/>
            </w:pPr>
            <w:r>
              <w:rPr>
                <w:rFonts w:cstheme="minorHAnsi"/>
              </w:rPr>
              <w:t xml:space="preserve">De </w:t>
            </w:r>
            <w:r w:rsidRPr="001164E9">
              <w:rPr>
                <w:rFonts w:cstheme="minorHAnsi"/>
                <w:highlight w:val="yellow"/>
              </w:rPr>
              <w:t>[ROL PERSOON]</w:t>
            </w:r>
            <w:r>
              <w:rPr>
                <w:rFonts w:cstheme="minorHAnsi"/>
              </w:rPr>
              <w:t xml:space="preserve"> houdt een overzicht van afspraken bij en onderhoudt contact met deze organisaties</w:t>
            </w:r>
          </w:p>
        </w:tc>
      </w:tr>
    </w:tbl>
    <w:p w14:paraId="52F3AAD6" w14:textId="77777777" w:rsidR="00216D4A" w:rsidRDefault="00216D4A" w:rsidP="00216D4A">
      <w:pPr>
        <w:spacing w:after="160" w:line="259" w:lineRule="auto"/>
      </w:pPr>
    </w:p>
    <w:p w14:paraId="12D17C23" w14:textId="099405B0" w:rsidR="00216D4A" w:rsidRDefault="00216D4A" w:rsidP="003D2A48">
      <w:pPr>
        <w:spacing w:after="160" w:line="259" w:lineRule="auto"/>
      </w:pPr>
    </w:p>
    <w:p w14:paraId="0EAAE28B" w14:textId="77777777" w:rsidR="00216D4A" w:rsidRDefault="00216D4A" w:rsidP="003D2A48">
      <w:pPr>
        <w:spacing w:after="160" w:line="259" w:lineRule="auto"/>
      </w:pPr>
    </w:p>
    <w:p w14:paraId="36879BF3" w14:textId="0D70A05E" w:rsidR="00197D40" w:rsidRDefault="00197D40"/>
    <w:p w14:paraId="34C4EAE6" w14:textId="27C6287A" w:rsidR="00197D40" w:rsidRDefault="00197D40" w:rsidP="00A94420">
      <w:pPr>
        <w:pStyle w:val="Heading1"/>
      </w:pPr>
      <w:r>
        <w:t>Intellectueel eigendom</w:t>
      </w:r>
    </w:p>
    <w:p w14:paraId="780BA429" w14:textId="71A5C2E9" w:rsidR="00197D40" w:rsidRDefault="00197D40" w:rsidP="00197D40"/>
    <w:p w14:paraId="00CDF838" w14:textId="77777777" w:rsidR="007338BD" w:rsidRPr="00900988" w:rsidRDefault="007338BD" w:rsidP="007338BD">
      <w:pPr>
        <w:rPr>
          <w:rFonts w:cstheme="minorHAnsi"/>
          <w:color w:val="000000"/>
        </w:rPr>
      </w:pPr>
      <w:r w:rsidRPr="00900988">
        <w:rPr>
          <w:rFonts w:cstheme="minorHAnsi"/>
          <w:color w:val="000000"/>
        </w:rPr>
        <w:t>Toepasselijke wetten en regelingen:</w:t>
      </w:r>
    </w:p>
    <w:p w14:paraId="78B84027" w14:textId="20698232" w:rsidR="007338BD" w:rsidRDefault="007338BD" w:rsidP="007338BD">
      <w:pPr>
        <w:pStyle w:val="ListParagraph"/>
        <w:numPr>
          <w:ilvl w:val="0"/>
          <w:numId w:val="3"/>
        </w:numPr>
        <w:spacing w:after="160" w:line="259" w:lineRule="auto"/>
        <w:rPr>
          <w:rFonts w:cstheme="minorHAnsi"/>
          <w:color w:val="000000"/>
        </w:rPr>
      </w:pPr>
      <w:r w:rsidRPr="00900988">
        <w:rPr>
          <w:rFonts w:cstheme="minorHAnsi"/>
          <w:color w:val="000000"/>
        </w:rPr>
        <w:t>Auteurswet (</w:t>
      </w:r>
      <w:proofErr w:type="spellStart"/>
      <w:r w:rsidRPr="00900988">
        <w:rPr>
          <w:rFonts w:cstheme="minorHAnsi"/>
          <w:color w:val="000000"/>
        </w:rPr>
        <w:t>Aw</w:t>
      </w:r>
      <w:proofErr w:type="spellEnd"/>
      <w:r w:rsidRPr="00900988">
        <w:rPr>
          <w:rFonts w:cstheme="minorHAnsi"/>
          <w:color w:val="000000"/>
        </w:rPr>
        <w:t>)</w:t>
      </w:r>
    </w:p>
    <w:p w14:paraId="7B6F0581" w14:textId="170D60AD" w:rsidR="002B21B3" w:rsidRDefault="00EF1CC5" w:rsidP="00197D40">
      <w:pPr>
        <w:rPr>
          <w:rFonts w:cstheme="minorHAnsi"/>
        </w:rPr>
      </w:pPr>
      <w:r w:rsidRPr="00EF1CC5">
        <w:rPr>
          <w:rFonts w:cstheme="minorHAnsi"/>
          <w:highlight w:val="yellow"/>
        </w:rPr>
        <w:t>[ORGANISATIE]</w:t>
      </w:r>
      <w:r w:rsidR="007338BD">
        <w:rPr>
          <w:rFonts w:cstheme="minorHAnsi"/>
        </w:rPr>
        <w:t xml:space="preserve"> prefereert het inkopen van standaardpakketten voor software boven maatwerkoplossingen.</w:t>
      </w:r>
      <w:r w:rsidR="00422A19">
        <w:rPr>
          <w:rFonts w:cstheme="minorHAnsi"/>
        </w:rPr>
        <w:t xml:space="preserve"> </w:t>
      </w:r>
      <w:r w:rsidR="003C2B26" w:rsidRPr="003C2B26">
        <w:rPr>
          <w:rFonts w:cstheme="minorHAnsi"/>
        </w:rPr>
        <w:t xml:space="preserve">Om de naleving van wettelijke, regelgevende en contractuele eisen in verband met intellectuele-eigendomsrechten en het gebruik van eigendomssoftwareproducten te waarborgen </w:t>
      </w:r>
      <w:r w:rsidR="003C2B26">
        <w:rPr>
          <w:rFonts w:cstheme="minorHAnsi"/>
        </w:rPr>
        <w:t xml:space="preserve">wordt het reguliere inkoopproces gevolgd. </w:t>
      </w:r>
      <w:r w:rsidR="00422A19">
        <w:rPr>
          <w:rFonts w:cstheme="minorHAnsi"/>
        </w:rPr>
        <w:t>Contractuele voorwaarden zijn leidend</w:t>
      </w:r>
      <w:r w:rsidR="003C2B26">
        <w:rPr>
          <w:rFonts w:cstheme="minorHAnsi"/>
        </w:rPr>
        <w:t xml:space="preserve"> voor omgang met intellectueel eigendom.</w:t>
      </w:r>
    </w:p>
    <w:p w14:paraId="77428125" w14:textId="68A58761" w:rsidR="00AE4B4F" w:rsidRDefault="00AE4B4F" w:rsidP="00197D40">
      <w:pPr>
        <w:rPr>
          <w:rFonts w:cstheme="minorHAnsi"/>
        </w:rPr>
      </w:pPr>
    </w:p>
    <w:p w14:paraId="3147938B" w14:textId="21F40647" w:rsidR="00AE4B4F" w:rsidRDefault="00AE4B4F" w:rsidP="00197D40">
      <w:pPr>
        <w:rPr>
          <w:rFonts w:cstheme="minorHAnsi"/>
        </w:rPr>
      </w:pPr>
    </w:p>
    <w:p w14:paraId="29A18FE9" w14:textId="77777777" w:rsidR="00AE4B4F" w:rsidRDefault="00AE4B4F" w:rsidP="00197D40">
      <w:pPr>
        <w:rPr>
          <w:rFonts w:cstheme="minorHAnsi"/>
        </w:rPr>
      </w:pPr>
      <w:bookmarkStart w:id="0" w:name="_GoBack"/>
      <w:bookmarkEnd w:id="0"/>
    </w:p>
    <w:p w14:paraId="6B6DE752" w14:textId="77777777" w:rsidR="00AE4B4F" w:rsidRPr="002B35C5" w:rsidRDefault="00AE4B4F" w:rsidP="00AE4B4F">
      <w:pPr>
        <w:rPr>
          <w:rFonts w:cs="Calibri"/>
          <w:b/>
          <w:i/>
        </w:rPr>
      </w:pPr>
      <w:r w:rsidRPr="00AE4B4F">
        <w:rPr>
          <w:rFonts w:cs="Calibri"/>
          <w:b/>
          <w:i/>
        </w:rPr>
        <w:t>Over dit template:</w:t>
      </w:r>
    </w:p>
    <w:p w14:paraId="72502268" w14:textId="77777777" w:rsidR="00AE4B4F" w:rsidRPr="002B35C5" w:rsidRDefault="00AE4B4F" w:rsidP="00AE4B4F">
      <w:pPr>
        <w:rPr>
          <w:rFonts w:cs="Calibri"/>
          <w:i/>
        </w:rPr>
      </w:pPr>
    </w:p>
    <w:p w14:paraId="0744E619" w14:textId="77777777" w:rsidR="00AE4B4F" w:rsidRPr="002B35C5" w:rsidRDefault="00AE4B4F" w:rsidP="00AE4B4F">
      <w:pPr>
        <w:rPr>
          <w:rFonts w:cs="Calibri"/>
          <w:i/>
        </w:rPr>
      </w:pPr>
      <w:r w:rsidRPr="00AE4B4F">
        <w:rPr>
          <w:rFonts w:cs="Calibri"/>
          <w:i/>
        </w:rPr>
        <w:t xml:space="preserve">Dit template is gemaakt door de mensen van ICT Institute. </w:t>
      </w:r>
    </w:p>
    <w:p w14:paraId="793BF95D" w14:textId="77777777" w:rsidR="00AE4B4F" w:rsidRPr="002B35C5" w:rsidRDefault="00AE4B4F" w:rsidP="00AE4B4F">
      <w:pPr>
        <w:rPr>
          <w:rFonts w:cs="Calibri"/>
          <w:i/>
        </w:rPr>
      </w:pPr>
      <w:r w:rsidRPr="00AE4B4F">
        <w:rPr>
          <w:rFonts w:cs="Calibri"/>
          <w:i/>
        </w:rPr>
        <w:t xml:space="preserve">Het template mag gratis worden gebruikt, onder een </w:t>
      </w:r>
      <w:proofErr w:type="spellStart"/>
      <w:r w:rsidRPr="00AE4B4F">
        <w:rPr>
          <w:rFonts w:cs="Calibri"/>
          <w:i/>
        </w:rPr>
        <w:t>creative</w:t>
      </w:r>
      <w:proofErr w:type="spellEnd"/>
      <w:r w:rsidRPr="00AE4B4F">
        <w:rPr>
          <w:rFonts w:cs="Calibri"/>
          <w:i/>
        </w:rPr>
        <w:t xml:space="preserve"> </w:t>
      </w:r>
      <w:proofErr w:type="spellStart"/>
      <w:r w:rsidRPr="00AE4B4F">
        <w:rPr>
          <w:rFonts w:cs="Calibri"/>
          <w:i/>
        </w:rPr>
        <w:t>commons</w:t>
      </w:r>
      <w:proofErr w:type="spellEnd"/>
      <w:r w:rsidRPr="00AE4B4F">
        <w:rPr>
          <w:rFonts w:cs="Calibri"/>
          <w:i/>
        </w:rPr>
        <w:t xml:space="preserve"> licentie</w:t>
      </w:r>
    </w:p>
    <w:p w14:paraId="0CDA4C0A" w14:textId="77777777" w:rsidR="00AE4B4F" w:rsidRPr="002B35C5" w:rsidRDefault="00AE4B4F" w:rsidP="00AE4B4F">
      <w:pPr>
        <w:rPr>
          <w:rFonts w:cs="Calibri"/>
          <w:i/>
        </w:rPr>
      </w:pPr>
      <w:hyperlink r:id="rId11" w:history="1">
        <w:r w:rsidRPr="00AE4B4F">
          <w:rPr>
            <w:rStyle w:val="Hyperlink"/>
            <w:rFonts w:cs="Calibri"/>
            <w:i/>
            <w:sz w:val="21"/>
          </w:rPr>
          <w:t>https://creativecommons.org/licenses/by/4.0/</w:t>
        </w:r>
      </w:hyperlink>
      <w:r w:rsidRPr="00AE4B4F">
        <w:rPr>
          <w:rFonts w:cs="Calibri"/>
          <w:i/>
        </w:rPr>
        <w:t xml:space="preserve"> </w:t>
      </w:r>
    </w:p>
    <w:p w14:paraId="2DA3DACC" w14:textId="77777777" w:rsidR="00AE4B4F" w:rsidRPr="002B35C5" w:rsidRDefault="00AE4B4F" w:rsidP="00AE4B4F">
      <w:pPr>
        <w:rPr>
          <w:rFonts w:cs="Calibri"/>
          <w:i/>
        </w:rPr>
      </w:pPr>
    </w:p>
    <w:p w14:paraId="020DA2AC" w14:textId="77777777" w:rsidR="00AE4B4F" w:rsidRPr="002B35C5" w:rsidRDefault="00AE4B4F" w:rsidP="00AE4B4F">
      <w:pPr>
        <w:rPr>
          <w:rFonts w:cs="Calibri"/>
          <w:i/>
        </w:rPr>
      </w:pPr>
      <w:r w:rsidRPr="00AE4B4F">
        <w:rPr>
          <w:rFonts w:cs="Calibri"/>
          <w:i/>
        </w:rPr>
        <w:t>De nieuwste versie staat op:</w:t>
      </w:r>
    </w:p>
    <w:p w14:paraId="60265CCD" w14:textId="77777777" w:rsidR="00AE4B4F" w:rsidRPr="002B35C5" w:rsidRDefault="00AE4B4F" w:rsidP="00AE4B4F">
      <w:pPr>
        <w:rPr>
          <w:rFonts w:cs="Calibri"/>
          <w:i/>
        </w:rPr>
      </w:pPr>
      <w:hyperlink r:id="rId12" w:history="1">
        <w:r w:rsidRPr="00AE4B4F">
          <w:rPr>
            <w:rStyle w:val="Hyperlink"/>
            <w:rFonts w:cs="Calibri"/>
            <w:i/>
            <w:sz w:val="21"/>
          </w:rPr>
          <w:t>https://softwarezaken.nl/2022/01/gratis-27001-avg-templates/</w:t>
        </w:r>
      </w:hyperlink>
      <w:r w:rsidRPr="00AE4B4F">
        <w:rPr>
          <w:rFonts w:cs="Calibri"/>
          <w:i/>
        </w:rPr>
        <w:t xml:space="preserve"> </w:t>
      </w:r>
    </w:p>
    <w:p w14:paraId="3AC306C8" w14:textId="77777777" w:rsidR="00AE4B4F" w:rsidRPr="002B35C5" w:rsidRDefault="00AE4B4F" w:rsidP="00AE4B4F">
      <w:pPr>
        <w:rPr>
          <w:rFonts w:cs="Calibri"/>
          <w:i/>
        </w:rPr>
      </w:pPr>
    </w:p>
    <w:p w14:paraId="66E7FD1F" w14:textId="77777777" w:rsidR="00AE4B4F" w:rsidRPr="002B35C5" w:rsidRDefault="00AE4B4F" w:rsidP="00AE4B4F">
      <w:pPr>
        <w:rPr>
          <w:rFonts w:cs="Calibri"/>
          <w:i/>
        </w:rPr>
      </w:pPr>
      <w:r w:rsidRPr="00AE4B4F">
        <w:rPr>
          <w:rFonts w:cs="Calibri"/>
          <w:i/>
        </w:rPr>
        <w:t>Je mag het template uitbreiden, aanpassen en bewerken zoveel je wilt</w:t>
      </w:r>
    </w:p>
    <w:p w14:paraId="6CE67FA0" w14:textId="77777777" w:rsidR="00AE4B4F" w:rsidRPr="002B35C5" w:rsidRDefault="00AE4B4F" w:rsidP="00AE4B4F">
      <w:pPr>
        <w:rPr>
          <w:rFonts w:cs="Calibri"/>
          <w:i/>
        </w:rPr>
      </w:pPr>
      <w:r w:rsidRPr="00AE4B4F">
        <w:rPr>
          <w:rFonts w:cs="Calibri"/>
          <w:i/>
        </w:rPr>
        <w:t>Je mag het template en documenten gemaakt met het template doorgeven en delen zoveel je wilt</w:t>
      </w:r>
    </w:p>
    <w:p w14:paraId="61BB1682" w14:textId="77777777" w:rsidR="00AE4B4F" w:rsidRPr="002B35C5" w:rsidRDefault="00AE4B4F" w:rsidP="00AE4B4F">
      <w:pPr>
        <w:rPr>
          <w:rFonts w:cs="Calibri"/>
          <w:i/>
        </w:rPr>
      </w:pPr>
    </w:p>
    <w:p w14:paraId="615B5CF4" w14:textId="77777777" w:rsidR="00AE4B4F" w:rsidRPr="002B35C5" w:rsidRDefault="00AE4B4F" w:rsidP="00AE4B4F">
      <w:pPr>
        <w:rPr>
          <w:rFonts w:cs="Calibri"/>
          <w:i/>
        </w:rPr>
      </w:pPr>
      <w:r w:rsidRPr="00AE4B4F">
        <w:rPr>
          <w:rFonts w:cs="Calibri"/>
          <w:i/>
        </w:rPr>
        <w:t>Als je  het template doorgeeft, dan moet je  "gemaakt door de mensen van ICT Institute" laten staan</w:t>
      </w:r>
    </w:p>
    <w:p w14:paraId="0909F3C8" w14:textId="77777777" w:rsidR="00AE4B4F" w:rsidRPr="002B35C5" w:rsidRDefault="00AE4B4F" w:rsidP="00AE4B4F">
      <w:pPr>
        <w:rPr>
          <w:rFonts w:cs="Calibri"/>
          <w:i/>
        </w:rPr>
      </w:pPr>
    </w:p>
    <w:p w14:paraId="5DD9EBCA" w14:textId="77777777" w:rsidR="00AE4B4F" w:rsidRPr="002B35C5" w:rsidRDefault="00AE4B4F" w:rsidP="00AE4B4F">
      <w:pPr>
        <w:rPr>
          <w:rFonts w:cs="Calibri"/>
          <w:i/>
        </w:rPr>
      </w:pPr>
      <w:r w:rsidRPr="00AE4B4F">
        <w:rPr>
          <w:rFonts w:cs="Calibri"/>
          <w:i/>
        </w:rPr>
        <w:t>Als je een document maakt met dit template en je bent geen opdrachtgever van ons, zet dat "gemaakt met template van ICT Institute" ergens in het document</w:t>
      </w:r>
    </w:p>
    <w:p w14:paraId="0C377DB3" w14:textId="77777777" w:rsidR="00AE4B4F" w:rsidRPr="002B35C5" w:rsidRDefault="00AE4B4F" w:rsidP="00AE4B4F">
      <w:pPr>
        <w:rPr>
          <w:rFonts w:cs="Calibri"/>
          <w:i/>
        </w:rPr>
      </w:pPr>
      <w:r w:rsidRPr="00AE4B4F">
        <w:rPr>
          <w:rFonts w:cs="Calibri"/>
          <w:i/>
        </w:rPr>
        <w:t>Als je een opdrachtgever bent van ICT Institute, dan mag je alles doen met dit template wat je wilt</w:t>
      </w:r>
    </w:p>
    <w:p w14:paraId="47DE0349" w14:textId="77777777" w:rsidR="00AE4B4F" w:rsidRPr="002B35C5" w:rsidRDefault="00AE4B4F" w:rsidP="00AE4B4F">
      <w:pPr>
        <w:rPr>
          <w:rFonts w:cs="Calibri"/>
          <w:i/>
        </w:rPr>
      </w:pPr>
    </w:p>
    <w:p w14:paraId="2B30D765" w14:textId="77777777" w:rsidR="00AE4B4F" w:rsidRPr="002B35C5" w:rsidRDefault="00AE4B4F" w:rsidP="00AE4B4F">
      <w:pPr>
        <w:rPr>
          <w:rFonts w:cs="Calibri"/>
          <w:i/>
        </w:rPr>
      </w:pPr>
      <w:r w:rsidRPr="00AE4B4F">
        <w:rPr>
          <w:rFonts w:cs="Calibri"/>
          <w:i/>
        </w:rPr>
        <w:t>Let op dat je de ISO 27001 norm moet kopen bij NEN of een andere organisatie voordat je de norm gaat gebruiken. De norm is auteursrechtelijk beschermd</w:t>
      </w:r>
    </w:p>
    <w:p w14:paraId="0BC4094C" w14:textId="77777777" w:rsidR="00AE4B4F" w:rsidRPr="002B35C5" w:rsidRDefault="00AE4B4F" w:rsidP="00AE4B4F">
      <w:pPr>
        <w:rPr>
          <w:rFonts w:cs="Calibri"/>
          <w:i/>
        </w:rPr>
      </w:pPr>
    </w:p>
    <w:p w14:paraId="7AA566A6" w14:textId="77777777" w:rsidR="00AE4B4F" w:rsidRPr="002B35C5" w:rsidRDefault="00AE4B4F" w:rsidP="00AE4B4F">
      <w:pPr>
        <w:rPr>
          <w:rFonts w:cs="Calibri"/>
          <w:i/>
        </w:rPr>
      </w:pPr>
      <w:r w:rsidRPr="00AE4B4F">
        <w:rPr>
          <w:rFonts w:cs="Calibri"/>
          <w:i/>
        </w:rPr>
        <w:t>Lees vooral ook deze artikelen als je aan de slag gaat:</w:t>
      </w:r>
    </w:p>
    <w:p w14:paraId="365FD76E" w14:textId="77777777" w:rsidR="00AE4B4F" w:rsidRPr="002B35C5" w:rsidRDefault="00AE4B4F" w:rsidP="00AE4B4F">
      <w:pPr>
        <w:rPr>
          <w:rFonts w:cs="Calibri"/>
          <w:i/>
        </w:rPr>
      </w:pPr>
      <w:hyperlink r:id="rId13" w:history="1">
        <w:r w:rsidRPr="00AE4B4F">
          <w:rPr>
            <w:rStyle w:val="Hyperlink"/>
            <w:rFonts w:cs="Calibri"/>
            <w:i/>
            <w:sz w:val="21"/>
          </w:rPr>
          <w:t>https://softwarezaken.nl/2017/03/samenvatting-iso-27001-informatie-beveiliging/</w:t>
        </w:r>
      </w:hyperlink>
      <w:r w:rsidRPr="00AE4B4F">
        <w:rPr>
          <w:rFonts w:cs="Calibri"/>
          <w:i/>
        </w:rPr>
        <w:t xml:space="preserve"> </w:t>
      </w:r>
    </w:p>
    <w:p w14:paraId="15D86ACF" w14:textId="77777777" w:rsidR="00AE4B4F" w:rsidRPr="002B35C5" w:rsidRDefault="00AE4B4F" w:rsidP="00AE4B4F">
      <w:pPr>
        <w:rPr>
          <w:rFonts w:cs="Calibri"/>
          <w:i/>
        </w:rPr>
      </w:pPr>
      <w:hyperlink r:id="rId14" w:history="1">
        <w:r w:rsidRPr="00AE4B4F">
          <w:rPr>
            <w:rStyle w:val="Hyperlink"/>
            <w:rFonts w:cs="Calibri"/>
            <w:i/>
            <w:sz w:val="21"/>
          </w:rPr>
          <w:t>https://softwarezaken.nl/2021/12/iso-27001-certificatie-aanvraag/</w:t>
        </w:r>
      </w:hyperlink>
      <w:r w:rsidRPr="00AE4B4F">
        <w:rPr>
          <w:rFonts w:cs="Calibri"/>
          <w:i/>
        </w:rPr>
        <w:t xml:space="preserve"> </w:t>
      </w:r>
    </w:p>
    <w:p w14:paraId="2A86447E" w14:textId="77777777" w:rsidR="00AE4B4F" w:rsidRPr="002B35C5" w:rsidRDefault="00AE4B4F" w:rsidP="00AE4B4F">
      <w:pPr>
        <w:rPr>
          <w:rFonts w:cs="Calibri"/>
          <w:i/>
        </w:rPr>
      </w:pPr>
      <w:hyperlink r:id="rId15" w:history="1">
        <w:r w:rsidRPr="00AE4B4F">
          <w:rPr>
            <w:rStyle w:val="Hyperlink"/>
            <w:rFonts w:cs="Calibri"/>
            <w:i/>
            <w:sz w:val="21"/>
          </w:rPr>
          <w:t>https://softwarezaken.nl/2018/01/gdpr-avg-in-10-stappen/</w:t>
        </w:r>
      </w:hyperlink>
      <w:r w:rsidRPr="00AE4B4F">
        <w:rPr>
          <w:rFonts w:cs="Calibri"/>
          <w:i/>
        </w:rPr>
        <w:t xml:space="preserve"> </w:t>
      </w:r>
    </w:p>
    <w:p w14:paraId="2BBC21EA" w14:textId="7BFE5F93" w:rsidR="00AE4B4F" w:rsidRDefault="00AE4B4F" w:rsidP="00AE4B4F">
      <w:pPr>
        <w:rPr>
          <w:rFonts w:cstheme="minorHAnsi"/>
        </w:rPr>
      </w:pPr>
      <w:hyperlink r:id="rId16" w:history="1">
        <w:r w:rsidRPr="00AE4B4F">
          <w:rPr>
            <w:rStyle w:val="Hyperlink"/>
            <w:rFonts w:cs="Calibri"/>
            <w:i/>
            <w:sz w:val="21"/>
          </w:rPr>
          <w:t>https://softwarezaken.nl/security-verified/</w:t>
        </w:r>
      </w:hyperlink>
    </w:p>
    <w:p w14:paraId="1FD3F461" w14:textId="2152E895" w:rsidR="00A94420" w:rsidRDefault="00A94420" w:rsidP="00197D40">
      <w:pPr>
        <w:rPr>
          <w:rFonts w:cstheme="minorHAnsi"/>
        </w:rPr>
      </w:pPr>
    </w:p>
    <w:p w14:paraId="3F70D127" w14:textId="0A929018" w:rsidR="00A94420" w:rsidRPr="00A94420" w:rsidRDefault="00A94420" w:rsidP="00A94420"/>
    <w:sectPr w:rsidR="00A94420" w:rsidRPr="00A94420" w:rsidSect="00BB5A5C">
      <w:headerReference w:type="default" r:id="rId17"/>
      <w:pgSz w:w="11900" w:h="16840"/>
      <w:pgMar w:top="2272" w:right="1417" w:bottom="13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28AAD" w14:textId="77777777" w:rsidR="0061773B" w:rsidRDefault="0061773B" w:rsidP="002B36DB">
      <w:r>
        <w:separator/>
      </w:r>
    </w:p>
  </w:endnote>
  <w:endnote w:type="continuationSeparator" w:id="0">
    <w:p w14:paraId="0C889FD6" w14:textId="77777777" w:rsidR="0061773B" w:rsidRDefault="0061773B" w:rsidP="002B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25225" w14:textId="77777777" w:rsidR="0061773B" w:rsidRDefault="0061773B" w:rsidP="002B36DB">
      <w:r>
        <w:separator/>
      </w:r>
    </w:p>
  </w:footnote>
  <w:footnote w:type="continuationSeparator" w:id="0">
    <w:p w14:paraId="57C58AB1" w14:textId="77777777" w:rsidR="0061773B" w:rsidRDefault="0061773B" w:rsidP="002B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XSpec="center" w:tblpY="254"/>
      <w:tblW w:w="9736" w:type="dxa"/>
      <w:tblLook w:val="04A0" w:firstRow="1" w:lastRow="0" w:firstColumn="1" w:lastColumn="0" w:noHBand="0" w:noVBand="1"/>
    </w:tblPr>
    <w:tblGrid>
      <w:gridCol w:w="2222"/>
      <w:gridCol w:w="3005"/>
      <w:gridCol w:w="3415"/>
      <w:gridCol w:w="1094"/>
    </w:tblGrid>
    <w:tr w:rsidR="00422A19" w14:paraId="25E12D56" w14:textId="77777777" w:rsidTr="008124EE">
      <w:tc>
        <w:tcPr>
          <w:tcW w:w="2222" w:type="dxa"/>
        </w:tcPr>
        <w:p w14:paraId="764D8B89" w14:textId="66BEB06C" w:rsidR="00422A19" w:rsidRPr="00197D40" w:rsidRDefault="00422A19" w:rsidP="00197D40">
          <w:pPr>
            <w:rPr>
              <w:sz w:val="18"/>
              <w:szCs w:val="18"/>
              <w:lang w:val="en-GB"/>
            </w:rPr>
          </w:pPr>
          <w:bookmarkStart w:id="1" w:name="_Hlk25305235"/>
          <w:r w:rsidRPr="00197D40">
            <w:rPr>
              <w:sz w:val="18"/>
              <w:szCs w:val="18"/>
              <w:lang w:val="en-GB"/>
            </w:rPr>
            <w:t xml:space="preserve">Doc. Nr.: </w:t>
          </w:r>
          <w:r w:rsidR="00F52836" w:rsidRPr="00F52836">
            <w:rPr>
              <w:sz w:val="18"/>
              <w:szCs w:val="18"/>
              <w:highlight w:val="yellow"/>
              <w:lang w:val="en-GB"/>
            </w:rPr>
            <w:t>[DOC NR]</w:t>
          </w:r>
        </w:p>
      </w:tc>
      <w:tc>
        <w:tcPr>
          <w:tcW w:w="6420" w:type="dxa"/>
          <w:gridSpan w:val="2"/>
        </w:tcPr>
        <w:p w14:paraId="17EEF7D7" w14:textId="79439721" w:rsidR="00422A19" w:rsidRPr="00197D40" w:rsidRDefault="00422A19" w:rsidP="00197D40">
          <w:pPr>
            <w:rPr>
              <w:sz w:val="18"/>
              <w:szCs w:val="18"/>
            </w:rPr>
          </w:pPr>
          <w:r w:rsidRPr="00197D40">
            <w:rPr>
              <w:sz w:val="18"/>
              <w:szCs w:val="18"/>
            </w:rPr>
            <w:t>Titel: Overzicht wet- en regelgeving</w:t>
          </w:r>
        </w:p>
      </w:tc>
      <w:tc>
        <w:tcPr>
          <w:tcW w:w="1094" w:type="dxa"/>
          <w:vMerge w:val="restart"/>
        </w:tcPr>
        <w:p w14:paraId="45A6AA54" w14:textId="0723F2FD" w:rsidR="00422A19" w:rsidRPr="00363557" w:rsidRDefault="00422A19" w:rsidP="00197D40">
          <w:pPr>
            <w:jc w:val="center"/>
          </w:pPr>
        </w:p>
      </w:tc>
    </w:tr>
    <w:tr w:rsidR="00422A19" w14:paraId="6D38AA44" w14:textId="77777777" w:rsidTr="008124EE">
      <w:tc>
        <w:tcPr>
          <w:tcW w:w="5227" w:type="dxa"/>
          <w:gridSpan w:val="2"/>
        </w:tcPr>
        <w:p w14:paraId="4A950765" w14:textId="12FD84EE" w:rsidR="00422A19" w:rsidRPr="00197D40" w:rsidRDefault="00422A19" w:rsidP="00197D40">
          <w:pPr>
            <w:rPr>
              <w:sz w:val="18"/>
              <w:szCs w:val="18"/>
              <w:lang w:val="en-GB"/>
            </w:rPr>
          </w:pPr>
          <w:proofErr w:type="spellStart"/>
          <w:r w:rsidRPr="00197D40">
            <w:rPr>
              <w:sz w:val="18"/>
              <w:szCs w:val="18"/>
              <w:lang w:val="en-GB"/>
            </w:rPr>
            <w:t>Classificatie</w:t>
          </w:r>
          <w:proofErr w:type="spellEnd"/>
          <w:r w:rsidRPr="00197D40">
            <w:rPr>
              <w:sz w:val="18"/>
              <w:szCs w:val="18"/>
              <w:lang w:val="en-GB"/>
            </w:rPr>
            <w:t xml:space="preserve">: Intern </w:t>
          </w:r>
          <w:proofErr w:type="spellStart"/>
          <w:r w:rsidR="00154ECD">
            <w:rPr>
              <w:sz w:val="18"/>
              <w:szCs w:val="18"/>
              <w:lang w:val="en-GB"/>
            </w:rPr>
            <w:t>gebruik</w:t>
          </w:r>
          <w:proofErr w:type="spellEnd"/>
        </w:p>
      </w:tc>
      <w:tc>
        <w:tcPr>
          <w:tcW w:w="3415" w:type="dxa"/>
        </w:tcPr>
        <w:p w14:paraId="52498EA6" w14:textId="38D4D64B" w:rsidR="00422A19" w:rsidRPr="00197D40" w:rsidRDefault="00422A19" w:rsidP="00197D40">
          <w:pPr>
            <w:rPr>
              <w:sz w:val="18"/>
              <w:szCs w:val="18"/>
            </w:rPr>
          </w:pPr>
          <w:r w:rsidRPr="00197D40">
            <w:rPr>
              <w:sz w:val="18"/>
              <w:szCs w:val="18"/>
            </w:rPr>
            <w:t>Datum:</w:t>
          </w:r>
          <w:r w:rsidR="00154ECD">
            <w:rPr>
              <w:sz w:val="18"/>
              <w:szCs w:val="18"/>
            </w:rPr>
            <w:t xml:space="preserve"> </w:t>
          </w:r>
          <w:r w:rsidR="00F52836" w:rsidRPr="00F52836">
            <w:rPr>
              <w:sz w:val="18"/>
              <w:szCs w:val="18"/>
              <w:highlight w:val="yellow"/>
            </w:rPr>
            <w:t>[DATUM]</w:t>
          </w:r>
        </w:p>
      </w:tc>
      <w:tc>
        <w:tcPr>
          <w:tcW w:w="1094" w:type="dxa"/>
          <w:vMerge/>
        </w:tcPr>
        <w:p w14:paraId="6AF251CA" w14:textId="77777777" w:rsidR="00422A19" w:rsidRDefault="00422A19" w:rsidP="00197D40"/>
      </w:tc>
    </w:tr>
    <w:tr w:rsidR="00422A19" w14:paraId="57C17D17" w14:textId="77777777" w:rsidTr="008124EE">
      <w:tc>
        <w:tcPr>
          <w:tcW w:w="5227" w:type="dxa"/>
          <w:gridSpan w:val="2"/>
        </w:tcPr>
        <w:p w14:paraId="31E8E485" w14:textId="7F8D1E6A" w:rsidR="00422A19" w:rsidRPr="00197D40" w:rsidRDefault="00422A19" w:rsidP="00197D40">
          <w:pPr>
            <w:tabs>
              <w:tab w:val="left" w:pos="1811"/>
            </w:tabs>
            <w:rPr>
              <w:sz w:val="18"/>
              <w:szCs w:val="18"/>
            </w:rPr>
          </w:pPr>
          <w:r>
            <w:rPr>
              <w:sz w:val="18"/>
              <w:szCs w:val="18"/>
            </w:rPr>
            <w:t xml:space="preserve">Eigenaar: </w:t>
          </w:r>
          <w:r w:rsidR="00F52836" w:rsidRPr="00F52836">
            <w:rPr>
              <w:sz w:val="18"/>
              <w:szCs w:val="18"/>
              <w:highlight w:val="yellow"/>
            </w:rPr>
            <w:t>[EIGENAAR]</w:t>
          </w:r>
        </w:p>
      </w:tc>
      <w:tc>
        <w:tcPr>
          <w:tcW w:w="3415" w:type="dxa"/>
        </w:tcPr>
        <w:p w14:paraId="4E9398DC" w14:textId="1A978913" w:rsidR="00422A19" w:rsidRPr="00197D40" w:rsidRDefault="00422A19" w:rsidP="00197D40">
          <w:pPr>
            <w:rPr>
              <w:sz w:val="18"/>
              <w:szCs w:val="18"/>
            </w:rPr>
          </w:pPr>
          <w:r w:rsidRPr="00197D40">
            <w:rPr>
              <w:sz w:val="18"/>
              <w:szCs w:val="18"/>
              <w:lang w:val="en-GB"/>
            </w:rPr>
            <w:t xml:space="preserve">Versie: </w:t>
          </w:r>
          <w:r w:rsidR="00F52836">
            <w:rPr>
              <w:sz w:val="18"/>
              <w:szCs w:val="18"/>
              <w:lang w:val="en-GB"/>
            </w:rPr>
            <w:t>0.1</w:t>
          </w:r>
        </w:p>
      </w:tc>
      <w:tc>
        <w:tcPr>
          <w:tcW w:w="1094" w:type="dxa"/>
          <w:vMerge/>
        </w:tcPr>
        <w:p w14:paraId="0F5C01E6" w14:textId="77777777" w:rsidR="00422A19" w:rsidRDefault="00422A19" w:rsidP="00197D40"/>
      </w:tc>
    </w:tr>
    <w:bookmarkEnd w:id="1"/>
  </w:tbl>
  <w:p w14:paraId="187FD298" w14:textId="77777777" w:rsidR="00422A19" w:rsidRDefault="00422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A4630"/>
    <w:multiLevelType w:val="hybridMultilevel"/>
    <w:tmpl w:val="B7FA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63EB5"/>
    <w:multiLevelType w:val="hybridMultilevel"/>
    <w:tmpl w:val="EC4C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B45ED0"/>
    <w:multiLevelType w:val="hybridMultilevel"/>
    <w:tmpl w:val="49F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9C144A"/>
    <w:multiLevelType w:val="hybridMultilevel"/>
    <w:tmpl w:val="7A3A66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ACE0747"/>
    <w:multiLevelType w:val="hybridMultilevel"/>
    <w:tmpl w:val="C32C207A"/>
    <w:lvl w:ilvl="0" w:tplc="200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AE4533C"/>
    <w:multiLevelType w:val="hybridMultilevel"/>
    <w:tmpl w:val="F1E438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4A5083"/>
    <w:multiLevelType w:val="hybridMultilevel"/>
    <w:tmpl w:val="EF529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CD3E26"/>
    <w:multiLevelType w:val="hybridMultilevel"/>
    <w:tmpl w:val="EC807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98398E"/>
    <w:multiLevelType w:val="hybridMultilevel"/>
    <w:tmpl w:val="5B50768A"/>
    <w:lvl w:ilvl="0" w:tplc="2000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4"/>
  </w:num>
  <w:num w:numId="6">
    <w:abstractNumId w:val="6"/>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48"/>
    <w:rsid w:val="000558CB"/>
    <w:rsid w:val="00104D39"/>
    <w:rsid w:val="00106B4F"/>
    <w:rsid w:val="001164E9"/>
    <w:rsid w:val="00154ECD"/>
    <w:rsid w:val="00177857"/>
    <w:rsid w:val="00197D40"/>
    <w:rsid w:val="002015AD"/>
    <w:rsid w:val="00216D4A"/>
    <w:rsid w:val="002B21B3"/>
    <w:rsid w:val="002B36DB"/>
    <w:rsid w:val="00357702"/>
    <w:rsid w:val="003C2B26"/>
    <w:rsid w:val="003D2A48"/>
    <w:rsid w:val="00422A19"/>
    <w:rsid w:val="00435EDC"/>
    <w:rsid w:val="00437C92"/>
    <w:rsid w:val="004734CB"/>
    <w:rsid w:val="004C7959"/>
    <w:rsid w:val="004D6DD5"/>
    <w:rsid w:val="00555431"/>
    <w:rsid w:val="005632CE"/>
    <w:rsid w:val="005F0A27"/>
    <w:rsid w:val="0061773B"/>
    <w:rsid w:val="006F1319"/>
    <w:rsid w:val="007338BD"/>
    <w:rsid w:val="00770EFF"/>
    <w:rsid w:val="007E4B73"/>
    <w:rsid w:val="008124EE"/>
    <w:rsid w:val="00942CC8"/>
    <w:rsid w:val="009C288D"/>
    <w:rsid w:val="009D2C5A"/>
    <w:rsid w:val="00A94420"/>
    <w:rsid w:val="00AE4B4F"/>
    <w:rsid w:val="00AF7BF8"/>
    <w:rsid w:val="00B11A77"/>
    <w:rsid w:val="00BB5A5C"/>
    <w:rsid w:val="00D23057"/>
    <w:rsid w:val="00D26BA6"/>
    <w:rsid w:val="00D85FF1"/>
    <w:rsid w:val="00DF0AC8"/>
    <w:rsid w:val="00DF1656"/>
    <w:rsid w:val="00E40FBF"/>
    <w:rsid w:val="00E53D2F"/>
    <w:rsid w:val="00EF1CC5"/>
    <w:rsid w:val="00F52836"/>
    <w:rsid w:val="00F57571"/>
    <w:rsid w:val="00F72AC5"/>
    <w:rsid w:val="00FA3113"/>
    <w:rsid w:val="00FE73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A0B6C"/>
  <w15:chartTrackingRefBased/>
  <w15:docId w15:val="{E215B837-4121-FB43-9EFA-63AFE34A6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A48"/>
    <w:rPr>
      <w:rFonts w:ascii="Calibri" w:eastAsia="Times New Roman" w:hAnsi="Calibri" w:cs="Times New Roman"/>
      <w:sz w:val="20"/>
      <w:szCs w:val="20"/>
      <w:lang w:eastAsia="nl-NL"/>
    </w:rPr>
  </w:style>
  <w:style w:type="paragraph" w:styleId="Heading1">
    <w:name w:val="heading 1"/>
    <w:basedOn w:val="Normal"/>
    <w:next w:val="Normal"/>
    <w:link w:val="Heading1Char"/>
    <w:uiPriority w:val="9"/>
    <w:qFormat/>
    <w:rsid w:val="002B36DB"/>
    <w:pPr>
      <w:keepNext/>
      <w:keepLines/>
      <w:ind w:left="360" w:hanging="360"/>
      <w:outlineLvl w:val="0"/>
    </w:pPr>
    <w:rPr>
      <w:rFonts w:ascii="Cambria" w:hAnsi="Cambria" w:cs="Calibri"/>
      <w:b/>
      <w:bCs/>
      <w:color w:val="4F81BD"/>
      <w:sz w:val="26"/>
      <w:szCs w:val="26"/>
    </w:rPr>
  </w:style>
  <w:style w:type="paragraph" w:styleId="Heading2">
    <w:name w:val="heading 2"/>
    <w:basedOn w:val="Normal"/>
    <w:next w:val="Normal"/>
    <w:link w:val="Heading2Char"/>
    <w:uiPriority w:val="9"/>
    <w:unhideWhenUsed/>
    <w:qFormat/>
    <w:rsid w:val="00216D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A48"/>
    <w:pPr>
      <w:ind w:left="720"/>
      <w:contextualSpacing/>
    </w:pPr>
  </w:style>
  <w:style w:type="character" w:customStyle="1" w:styleId="Heading1Char">
    <w:name w:val="Heading 1 Char"/>
    <w:basedOn w:val="DefaultParagraphFont"/>
    <w:link w:val="Heading1"/>
    <w:uiPriority w:val="9"/>
    <w:rsid w:val="002B36DB"/>
    <w:rPr>
      <w:rFonts w:ascii="Cambria" w:eastAsia="Times New Roman" w:hAnsi="Cambria" w:cs="Calibri"/>
      <w:b/>
      <w:bCs/>
      <w:color w:val="4F81BD"/>
      <w:sz w:val="26"/>
      <w:szCs w:val="26"/>
      <w:lang w:eastAsia="nl-NL"/>
    </w:rPr>
  </w:style>
  <w:style w:type="paragraph" w:styleId="Header">
    <w:name w:val="header"/>
    <w:basedOn w:val="Normal"/>
    <w:link w:val="HeaderChar"/>
    <w:uiPriority w:val="99"/>
    <w:unhideWhenUsed/>
    <w:rsid w:val="002B36DB"/>
    <w:pPr>
      <w:tabs>
        <w:tab w:val="center" w:pos="4536"/>
        <w:tab w:val="right" w:pos="9072"/>
      </w:tabs>
    </w:pPr>
  </w:style>
  <w:style w:type="character" w:customStyle="1" w:styleId="HeaderChar">
    <w:name w:val="Header Char"/>
    <w:basedOn w:val="DefaultParagraphFont"/>
    <w:link w:val="Header"/>
    <w:uiPriority w:val="99"/>
    <w:rsid w:val="002B36DB"/>
    <w:rPr>
      <w:rFonts w:ascii="Calibri" w:eastAsia="Times New Roman" w:hAnsi="Calibri" w:cs="Times New Roman"/>
      <w:sz w:val="20"/>
      <w:szCs w:val="20"/>
      <w:lang w:eastAsia="nl-NL"/>
    </w:rPr>
  </w:style>
  <w:style w:type="paragraph" w:styleId="Footer">
    <w:name w:val="footer"/>
    <w:basedOn w:val="Normal"/>
    <w:link w:val="FooterChar"/>
    <w:uiPriority w:val="99"/>
    <w:unhideWhenUsed/>
    <w:rsid w:val="002B36DB"/>
    <w:pPr>
      <w:tabs>
        <w:tab w:val="center" w:pos="4536"/>
        <w:tab w:val="right" w:pos="9072"/>
      </w:tabs>
    </w:pPr>
  </w:style>
  <w:style w:type="character" w:customStyle="1" w:styleId="FooterChar">
    <w:name w:val="Footer Char"/>
    <w:basedOn w:val="DefaultParagraphFont"/>
    <w:link w:val="Footer"/>
    <w:uiPriority w:val="99"/>
    <w:rsid w:val="002B36DB"/>
    <w:rPr>
      <w:rFonts w:ascii="Calibri" w:eastAsia="Times New Roman" w:hAnsi="Calibri" w:cs="Times New Roman"/>
      <w:sz w:val="20"/>
      <w:szCs w:val="20"/>
      <w:lang w:eastAsia="nl-NL"/>
    </w:rPr>
  </w:style>
  <w:style w:type="table" w:styleId="TableGrid">
    <w:name w:val="Table Grid"/>
    <w:basedOn w:val="TableNormal"/>
    <w:uiPriority w:val="39"/>
    <w:rsid w:val="002B36DB"/>
    <w:rPr>
      <w:rFonts w:eastAsiaTheme="minorEastAsia"/>
      <w:sz w:val="22"/>
      <w:szCs w:val="22"/>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5AD"/>
    <w:rPr>
      <w:sz w:val="16"/>
      <w:szCs w:val="16"/>
    </w:rPr>
  </w:style>
  <w:style w:type="paragraph" w:styleId="CommentText">
    <w:name w:val="annotation text"/>
    <w:basedOn w:val="Normal"/>
    <w:link w:val="CommentTextChar"/>
    <w:uiPriority w:val="99"/>
    <w:semiHidden/>
    <w:unhideWhenUsed/>
    <w:rsid w:val="002015AD"/>
  </w:style>
  <w:style w:type="character" w:customStyle="1" w:styleId="CommentTextChar">
    <w:name w:val="Comment Text Char"/>
    <w:basedOn w:val="DefaultParagraphFont"/>
    <w:link w:val="CommentText"/>
    <w:uiPriority w:val="99"/>
    <w:semiHidden/>
    <w:rsid w:val="002015AD"/>
    <w:rPr>
      <w:rFonts w:ascii="Calibri" w:eastAsia="Times New Roman" w:hAnsi="Calibri"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2015AD"/>
    <w:rPr>
      <w:b/>
      <w:bCs/>
    </w:rPr>
  </w:style>
  <w:style w:type="character" w:customStyle="1" w:styleId="CommentSubjectChar">
    <w:name w:val="Comment Subject Char"/>
    <w:basedOn w:val="CommentTextChar"/>
    <w:link w:val="CommentSubject"/>
    <w:uiPriority w:val="99"/>
    <w:semiHidden/>
    <w:rsid w:val="002015AD"/>
    <w:rPr>
      <w:rFonts w:ascii="Calibri" w:eastAsia="Times New Roman" w:hAnsi="Calibri" w:cs="Times New Roman"/>
      <w:b/>
      <w:bCs/>
      <w:sz w:val="20"/>
      <w:szCs w:val="20"/>
      <w:lang w:eastAsia="nl-NL"/>
    </w:rPr>
  </w:style>
  <w:style w:type="paragraph" w:styleId="BalloonText">
    <w:name w:val="Balloon Text"/>
    <w:basedOn w:val="Normal"/>
    <w:link w:val="BalloonTextChar"/>
    <w:uiPriority w:val="99"/>
    <w:semiHidden/>
    <w:unhideWhenUsed/>
    <w:rsid w:val="00201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AD"/>
    <w:rPr>
      <w:rFonts w:ascii="Segoe UI" w:eastAsia="Times New Roman" w:hAnsi="Segoe UI" w:cs="Segoe UI"/>
      <w:sz w:val="18"/>
      <w:szCs w:val="18"/>
      <w:lang w:eastAsia="nl-NL"/>
    </w:rPr>
  </w:style>
  <w:style w:type="character" w:styleId="Hyperlink">
    <w:name w:val="Hyperlink"/>
    <w:basedOn w:val="DefaultParagraphFont"/>
    <w:uiPriority w:val="99"/>
    <w:semiHidden/>
    <w:unhideWhenUsed/>
    <w:rsid w:val="00B11A77"/>
    <w:rPr>
      <w:color w:val="0000FF"/>
      <w:u w:val="single"/>
    </w:rPr>
  </w:style>
  <w:style w:type="character" w:customStyle="1" w:styleId="Heading2Char">
    <w:name w:val="Heading 2 Char"/>
    <w:basedOn w:val="DefaultParagraphFont"/>
    <w:link w:val="Heading2"/>
    <w:uiPriority w:val="9"/>
    <w:rsid w:val="00216D4A"/>
    <w:rPr>
      <w:rFonts w:asciiTheme="majorHAnsi" w:eastAsiaTheme="majorEastAsia" w:hAnsiTheme="majorHAnsi" w:cstheme="majorBidi"/>
      <w:color w:val="2F5496" w:themeColor="accent1" w:themeShade="BF"/>
      <w:sz w:val="26"/>
      <w:szCs w:val="26"/>
      <w:lang w:eastAsia="nl-NL"/>
    </w:rPr>
  </w:style>
  <w:style w:type="paragraph" w:styleId="Title">
    <w:name w:val="Title"/>
    <w:basedOn w:val="Normal"/>
    <w:next w:val="Normal"/>
    <w:link w:val="TitleChar"/>
    <w:uiPriority w:val="10"/>
    <w:qFormat/>
    <w:rsid w:val="00216D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D4A"/>
    <w:rPr>
      <w:rFonts w:asciiTheme="majorHAnsi" w:eastAsiaTheme="majorEastAsia" w:hAnsiTheme="majorHAnsi" w:cstheme="majorBidi"/>
      <w:spacing w:val="-10"/>
      <w:kern w:val="28"/>
      <w:sz w:val="56"/>
      <w:szCs w:val="5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123583">
      <w:bodyDiv w:val="1"/>
      <w:marLeft w:val="0"/>
      <w:marRight w:val="0"/>
      <w:marTop w:val="0"/>
      <w:marBottom w:val="0"/>
      <w:divBdr>
        <w:top w:val="none" w:sz="0" w:space="0" w:color="auto"/>
        <w:left w:val="none" w:sz="0" w:space="0" w:color="auto"/>
        <w:bottom w:val="none" w:sz="0" w:space="0" w:color="auto"/>
        <w:right w:val="none" w:sz="0" w:space="0" w:color="auto"/>
      </w:divBdr>
    </w:div>
    <w:div w:id="912736064">
      <w:bodyDiv w:val="1"/>
      <w:marLeft w:val="0"/>
      <w:marRight w:val="0"/>
      <w:marTop w:val="0"/>
      <w:marBottom w:val="0"/>
      <w:divBdr>
        <w:top w:val="none" w:sz="0" w:space="0" w:color="auto"/>
        <w:left w:val="none" w:sz="0" w:space="0" w:color="auto"/>
        <w:bottom w:val="none" w:sz="0" w:space="0" w:color="auto"/>
        <w:right w:val="none" w:sz="0" w:space="0" w:color="auto"/>
      </w:divBdr>
    </w:div>
    <w:div w:id="18269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oftwarezaken.nl/2017/03/samenvatting-iso-27001-informatie-beveili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oftwarezaken.nl/2022/01/gratis-27001-avg-templat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oftwarezaken.nl/security-verifi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softwarezaken.nl/2018/01/gdpr-avg-in-10-stapp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ftwarezaken.nl/2021/12/iso-27001-certificatie-aanvraa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7A17AB8835640A2968CEFD187C02C" ma:contentTypeVersion="11" ma:contentTypeDescription="Create a new document." ma:contentTypeScope="" ma:versionID="190b87c0d2673ab30b766be47bec0263">
  <xsd:schema xmlns:xsd="http://www.w3.org/2001/XMLSchema" xmlns:xs="http://www.w3.org/2001/XMLSchema" xmlns:p="http://schemas.microsoft.com/office/2006/metadata/properties" xmlns:ns2="f437f21e-bb0d-4d42-933e-bf286ae6dfa2" xmlns:ns3="c3540dda-7d1c-4afd-b743-6a20eaf9da7b" targetNamespace="http://schemas.microsoft.com/office/2006/metadata/properties" ma:root="true" ma:fieldsID="52cbb9d209e2479e7bedc5de668f3a0e" ns2:_="" ns3:_="">
    <xsd:import namespace="f437f21e-bb0d-4d42-933e-bf286ae6dfa2"/>
    <xsd:import namespace="c3540dda-7d1c-4afd-b743-6a20eaf9da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Opmerking" minOccurs="0"/>
                <xsd:element ref="ns3:MediaServiceDateTaken" minOccurs="0"/>
                <xsd:element ref="ns3:MediaServiceAutoTags" minOccurs="0"/>
                <xsd:element ref="ns3:MediaServiceOCR" minOccurs="0"/>
                <xsd:element ref="ns3:Status"/>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7f21e-bb0d-4d42-933e-bf286ae6df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40dda-7d1c-4afd-b743-6a20eaf9da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Opmerking" ma:index="12" nillable="true" ma:displayName="Opmerking" ma:format="Dropdown" ma:internalName="Opmerking">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Status" ma:index="16" ma:displayName="Status" ma:default="Concept" ma:format="Dropdown" ma:internalName="Status">
      <xsd:simpleType>
        <xsd:restriction base="dms:Choice">
          <xsd:enumeration value="Concept"/>
          <xsd:enumeration value="Ter review"/>
          <xsd:enumeration value="Definitief"/>
          <xsd:enumeration value="Gepubliceer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c3540dda-7d1c-4afd-b743-6a20eaf9da7b">Concept</Status>
    <Opmerking xmlns="c3540dda-7d1c-4afd-b743-6a20eaf9da7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1C2B3-25C9-4969-B9D8-BF31C5E3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7f21e-bb0d-4d42-933e-bf286ae6dfa2"/>
    <ds:schemaRef ds:uri="c3540dda-7d1c-4afd-b743-6a20eaf9d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0F376-7D88-4736-9A9D-DB208DDA81D3}">
  <ds:schemaRefs>
    <ds:schemaRef ds:uri="http://schemas.microsoft.com/sharepoint/v3/contenttype/forms"/>
  </ds:schemaRefs>
</ds:datastoreItem>
</file>

<file path=customXml/itemProps3.xml><?xml version="1.0" encoding="utf-8"?>
<ds:datastoreItem xmlns:ds="http://schemas.openxmlformats.org/officeDocument/2006/customXml" ds:itemID="{97E73749-764F-46FF-AF18-C80D50C0D7CE}">
  <ds:schemaRefs>
    <ds:schemaRef ds:uri="http://schemas.microsoft.com/office/2006/metadata/properties"/>
    <ds:schemaRef ds:uri="http://schemas.microsoft.com/office/infopath/2007/PartnerControls"/>
    <ds:schemaRef ds:uri="c3540dda-7d1c-4afd-b743-6a20eaf9da7b"/>
  </ds:schemaRefs>
</ds:datastoreItem>
</file>

<file path=customXml/itemProps4.xml><?xml version="1.0" encoding="utf-8"?>
<ds:datastoreItem xmlns:ds="http://schemas.openxmlformats.org/officeDocument/2006/customXml" ds:itemID="{34E8CE6F-139B-4410-8833-96A86B111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5423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Hoekstra</dc:creator>
  <cp:keywords/>
  <dc:description/>
  <cp:lastModifiedBy>Joost Krapels</cp:lastModifiedBy>
  <cp:revision>13</cp:revision>
  <dcterms:created xsi:type="dcterms:W3CDTF">2020-05-11T08:44:00Z</dcterms:created>
  <dcterms:modified xsi:type="dcterms:W3CDTF">2023-02-16T11:53:00Z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0x0101007347A17AB8835640A2968CEFD187C02C</vt:lpwstr>
  </property>
</Properties>
</file>